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00401" w14:textId="77777777" w:rsidR="001038DB" w:rsidRDefault="001038DB" w:rsidP="001F033D">
      <w:pPr>
        <w:jc w:val="center"/>
        <w:rPr>
          <w:b/>
        </w:rPr>
      </w:pPr>
    </w:p>
    <w:p w14:paraId="11AEB435" w14:textId="77777777" w:rsidR="001038DB" w:rsidRDefault="001038DB" w:rsidP="001F033D">
      <w:pPr>
        <w:jc w:val="center"/>
        <w:rPr>
          <w:b/>
        </w:rPr>
      </w:pPr>
    </w:p>
    <w:p w14:paraId="2BE1962B" w14:textId="77777777" w:rsidR="001038DB" w:rsidRDefault="001038DB" w:rsidP="001F033D">
      <w:pPr>
        <w:jc w:val="center"/>
        <w:rPr>
          <w:b/>
        </w:rPr>
      </w:pPr>
    </w:p>
    <w:p w14:paraId="333A3DED" w14:textId="77777777" w:rsidR="001038DB" w:rsidRDefault="001038DB" w:rsidP="001F033D">
      <w:pPr>
        <w:jc w:val="center"/>
        <w:rPr>
          <w:b/>
        </w:rPr>
      </w:pPr>
    </w:p>
    <w:p w14:paraId="6350C27F" w14:textId="77777777" w:rsidR="001038DB" w:rsidRDefault="001038DB" w:rsidP="001F033D">
      <w:pPr>
        <w:jc w:val="center"/>
        <w:rPr>
          <w:b/>
        </w:rPr>
      </w:pPr>
    </w:p>
    <w:p w14:paraId="27CFF78C" w14:textId="5C668031" w:rsidR="001F033D" w:rsidRPr="00FF0C8F" w:rsidRDefault="001F033D" w:rsidP="001F033D">
      <w:pPr>
        <w:jc w:val="center"/>
        <w:rPr>
          <w:b/>
        </w:rPr>
      </w:pPr>
      <w:r w:rsidRPr="00FF0C8F">
        <w:rPr>
          <w:b/>
        </w:rPr>
        <w:t xml:space="preserve">AGREEMENT </w:t>
      </w:r>
    </w:p>
    <w:p w14:paraId="70588A60" w14:textId="77777777" w:rsidR="001F033D" w:rsidRPr="00FF0C8F" w:rsidRDefault="001F033D" w:rsidP="001F033D">
      <w:pPr>
        <w:jc w:val="center"/>
        <w:rPr>
          <w:b/>
        </w:rPr>
      </w:pPr>
      <w:r w:rsidRPr="00FF0C8F">
        <w:rPr>
          <w:b/>
        </w:rPr>
        <w:t>ON FOOD SECURITY MECHANISMS IN THE WESTERN BALKANS</w:t>
      </w:r>
    </w:p>
    <w:p w14:paraId="0FC180E2" w14:textId="77777777" w:rsidR="001F033D" w:rsidRDefault="001F033D" w:rsidP="001F033D">
      <w:pPr>
        <w:jc w:val="center"/>
        <w:rPr>
          <w:b/>
        </w:rPr>
      </w:pPr>
    </w:p>
    <w:p w14:paraId="0D7A2942" w14:textId="77777777" w:rsidR="001F033D" w:rsidRPr="00FF0C8F" w:rsidRDefault="001F033D" w:rsidP="001F033D">
      <w:pPr>
        <w:jc w:val="center"/>
        <w:rPr>
          <w:b/>
        </w:rPr>
      </w:pPr>
    </w:p>
    <w:p w14:paraId="228D8393" w14:textId="2C427527" w:rsidR="001F033D" w:rsidRDefault="001F033D" w:rsidP="001F033D">
      <w:pPr>
        <w:spacing w:line="276" w:lineRule="auto"/>
        <w:jc w:val="both"/>
      </w:pPr>
      <w:r w:rsidRPr="00FF0C8F">
        <w:t>HAVING IN MIND the wellbeing of the citizens of Western Balkan region and with the best intention to prevent deficiencies of essential agro-food products in the markets of the Open Balkan Initiative participants,</w:t>
      </w:r>
    </w:p>
    <w:p w14:paraId="0C952C0B" w14:textId="77777777" w:rsidR="001038DB" w:rsidRPr="00FF0C8F" w:rsidRDefault="001038DB" w:rsidP="001F033D">
      <w:pPr>
        <w:spacing w:line="276" w:lineRule="auto"/>
        <w:jc w:val="both"/>
      </w:pPr>
    </w:p>
    <w:p w14:paraId="29FD5387" w14:textId="51C7516D" w:rsidR="001F033D" w:rsidRDefault="001F033D" w:rsidP="001F033D">
      <w:pPr>
        <w:spacing w:line="276" w:lineRule="auto"/>
        <w:jc w:val="both"/>
      </w:pPr>
      <w:r w:rsidRPr="00FF0C8F">
        <w:t>REAFFIRMING the solidarity as a defining principle of Open Balkan Initiative,</w:t>
      </w:r>
    </w:p>
    <w:p w14:paraId="668B9B9C" w14:textId="77777777" w:rsidR="001038DB" w:rsidRPr="00FF0C8F" w:rsidRDefault="001038DB" w:rsidP="001F033D">
      <w:pPr>
        <w:spacing w:line="276" w:lineRule="auto"/>
        <w:jc w:val="both"/>
      </w:pPr>
    </w:p>
    <w:p w14:paraId="767A3390" w14:textId="14DDA7C9" w:rsidR="001F033D" w:rsidRDefault="001F033D" w:rsidP="001F033D">
      <w:pPr>
        <w:spacing w:line="276" w:lineRule="auto"/>
        <w:jc w:val="both"/>
      </w:pPr>
      <w:r w:rsidRPr="00FF0C8F">
        <w:t>EXPRESSING willingness for strengthening regional cooperation and with the aim to contributing to food security mechanisms within Open Balkan Initiative and in a region as a whole,</w:t>
      </w:r>
    </w:p>
    <w:p w14:paraId="167A8404" w14:textId="77777777" w:rsidR="001038DB" w:rsidRPr="00FF0C8F" w:rsidRDefault="001038DB" w:rsidP="001F033D">
      <w:pPr>
        <w:spacing w:line="276" w:lineRule="auto"/>
        <w:jc w:val="both"/>
      </w:pPr>
    </w:p>
    <w:p w14:paraId="49190D21" w14:textId="7527578E" w:rsidR="001F033D" w:rsidRDefault="001F033D" w:rsidP="001F033D">
      <w:pPr>
        <w:spacing w:line="276" w:lineRule="auto"/>
        <w:jc w:val="both"/>
      </w:pPr>
      <w:r w:rsidRPr="00FF0C8F">
        <w:t>IN ORDER TO determine ways for ensuring the constant trade to allow steady and uninterrupted supply of essential agro-food products within contracting parties’ flows without any restriction</w:t>
      </w:r>
    </w:p>
    <w:p w14:paraId="0156D515" w14:textId="77777777" w:rsidR="001038DB" w:rsidRPr="00FF0C8F" w:rsidRDefault="001038DB" w:rsidP="001F033D">
      <w:pPr>
        <w:spacing w:line="276" w:lineRule="auto"/>
        <w:jc w:val="both"/>
      </w:pPr>
    </w:p>
    <w:p w14:paraId="61198187" w14:textId="7B3928B8" w:rsidR="001F033D" w:rsidRDefault="001F033D" w:rsidP="001F033D">
      <w:pPr>
        <w:tabs>
          <w:tab w:val="left" w:pos="4212"/>
        </w:tabs>
        <w:spacing w:line="276" w:lineRule="auto"/>
      </w:pPr>
      <w:r w:rsidRPr="00FF0C8F">
        <w:t>BEING AWARE OF and wishing to mitigate possible shortages of food supply to our region caused by the disruptions in production and transport due to the crisis situations</w:t>
      </w:r>
      <w:r w:rsidRPr="00FF0C8F">
        <w:rPr>
          <w:strike/>
        </w:rPr>
        <w:t>,</w:t>
      </w:r>
      <w:r w:rsidRPr="00FF0C8F">
        <w:t xml:space="preserve"> </w:t>
      </w:r>
    </w:p>
    <w:p w14:paraId="5ADC0D7C" w14:textId="77777777" w:rsidR="001038DB" w:rsidRPr="00FF0C8F" w:rsidRDefault="001038DB" w:rsidP="001F033D">
      <w:pPr>
        <w:tabs>
          <w:tab w:val="left" w:pos="4212"/>
        </w:tabs>
        <w:spacing w:line="276" w:lineRule="auto"/>
      </w:pPr>
    </w:p>
    <w:p w14:paraId="2A8B1061" w14:textId="46FE2FFA" w:rsidR="001F033D" w:rsidRDefault="001F033D" w:rsidP="001F033D">
      <w:pPr>
        <w:spacing w:line="276" w:lineRule="auto"/>
        <w:jc w:val="both"/>
      </w:pPr>
      <w:r w:rsidRPr="00FF0C8F">
        <w:t>INVITING the other Western Balkan participants to join this agreement in the spirit of inclusiveness, good neighboring relations and regional cooperation and with a view to improving the wellbeing of the citizens within the region,</w:t>
      </w:r>
    </w:p>
    <w:p w14:paraId="2083732C" w14:textId="77777777" w:rsidR="001038DB" w:rsidRPr="00FF0C8F" w:rsidRDefault="001038DB" w:rsidP="001F033D">
      <w:pPr>
        <w:spacing w:line="276" w:lineRule="auto"/>
        <w:jc w:val="both"/>
      </w:pPr>
    </w:p>
    <w:p w14:paraId="34002824" w14:textId="6DE6214B" w:rsidR="001F033D" w:rsidRDefault="001F033D" w:rsidP="001F033D">
      <w:pPr>
        <w:tabs>
          <w:tab w:val="left" w:pos="4212"/>
        </w:tabs>
        <w:spacing w:line="276" w:lineRule="auto"/>
        <w:jc w:val="both"/>
      </w:pPr>
      <w:r w:rsidRPr="00FF0C8F">
        <w:t>IN ACCORDANCE with the Agreement on Cooperation in the Field of Veterinary, Food and Feed Safety and Phytosanitary in the Western Balkan, signed by the same Parties on December 21, 2021.</w:t>
      </w:r>
    </w:p>
    <w:p w14:paraId="309830EF" w14:textId="77777777" w:rsidR="001038DB" w:rsidRPr="00FF0C8F" w:rsidRDefault="001038DB" w:rsidP="001F033D">
      <w:pPr>
        <w:tabs>
          <w:tab w:val="left" w:pos="4212"/>
        </w:tabs>
        <w:spacing w:line="276" w:lineRule="auto"/>
        <w:jc w:val="both"/>
      </w:pPr>
    </w:p>
    <w:p w14:paraId="0510AAD3" w14:textId="77777777" w:rsidR="001F033D" w:rsidRPr="00FF0C8F" w:rsidRDefault="001F033D" w:rsidP="001F033D">
      <w:pPr>
        <w:tabs>
          <w:tab w:val="left" w:pos="4212"/>
        </w:tabs>
        <w:spacing w:line="276" w:lineRule="auto"/>
      </w:pPr>
      <w:proofErr w:type="gramStart"/>
      <w:r w:rsidRPr="00FF0C8F">
        <w:t>the</w:t>
      </w:r>
      <w:proofErr w:type="gramEnd"/>
      <w:r w:rsidRPr="00FF0C8F">
        <w:t xml:space="preserve"> Parties have agreed on the following:</w:t>
      </w:r>
      <w:r w:rsidRPr="00FF0C8F">
        <w:tab/>
      </w:r>
    </w:p>
    <w:p w14:paraId="6B76078A" w14:textId="599A0FDF" w:rsidR="001F033D" w:rsidRDefault="001F033D" w:rsidP="001F033D">
      <w:pPr>
        <w:tabs>
          <w:tab w:val="left" w:pos="4212"/>
        </w:tabs>
      </w:pPr>
    </w:p>
    <w:p w14:paraId="2A0C1D63" w14:textId="07CB1E69" w:rsidR="001F033D" w:rsidRDefault="001F033D" w:rsidP="001F033D">
      <w:pPr>
        <w:tabs>
          <w:tab w:val="left" w:pos="4212"/>
        </w:tabs>
        <w:jc w:val="center"/>
        <w:rPr>
          <w:b/>
        </w:rPr>
      </w:pPr>
      <w:r w:rsidRPr="00FF0C8F">
        <w:rPr>
          <w:b/>
        </w:rPr>
        <w:t>Article 1</w:t>
      </w:r>
    </w:p>
    <w:p w14:paraId="165A4FA1" w14:textId="77777777" w:rsidR="00AE1579" w:rsidRPr="00FF0C8F" w:rsidRDefault="00AE1579" w:rsidP="001F033D">
      <w:pPr>
        <w:tabs>
          <w:tab w:val="left" w:pos="4212"/>
        </w:tabs>
        <w:jc w:val="center"/>
        <w:rPr>
          <w:b/>
        </w:rPr>
      </w:pPr>
    </w:p>
    <w:p w14:paraId="2DD03A4E" w14:textId="2C24FC04" w:rsidR="001F033D" w:rsidRPr="00FF0C8F" w:rsidRDefault="001F033D" w:rsidP="001F033D">
      <w:pPr>
        <w:spacing w:after="120" w:line="276" w:lineRule="auto"/>
        <w:jc w:val="both"/>
      </w:pPr>
      <w:r w:rsidRPr="00FF0C8F">
        <w:t xml:space="preserve">In line with the Agreement on cooperation in protection against disasters in the Western Balkans, the purpose of this Agreement is for the participants of Open Balkan initiative to assist one </w:t>
      </w:r>
      <w:r w:rsidR="001038DB">
        <w:br/>
      </w:r>
      <w:r w:rsidRPr="001038DB">
        <w:rPr>
          <w:spacing w:val="-2"/>
        </w:rPr>
        <w:t xml:space="preserve">another in the </w:t>
      </w:r>
      <w:proofErr w:type="spellStart"/>
      <w:r w:rsidRPr="001038DB">
        <w:rPr>
          <w:spacing w:val="-2"/>
        </w:rPr>
        <w:t>the</w:t>
      </w:r>
      <w:proofErr w:type="spellEnd"/>
      <w:r w:rsidRPr="001038DB">
        <w:rPr>
          <w:spacing w:val="-2"/>
        </w:rPr>
        <w:t xml:space="preserve"> event of interrupted supply chains due to </w:t>
      </w:r>
      <w:r w:rsidR="001038DB" w:rsidRPr="001038DB">
        <w:rPr>
          <w:spacing w:val="-2"/>
        </w:rPr>
        <w:t xml:space="preserve">consequences of global crisis, </w:t>
      </w:r>
      <w:r w:rsidRPr="001038DB">
        <w:rPr>
          <w:spacing w:val="-2"/>
        </w:rPr>
        <w:t xml:space="preserve">when </w:t>
      </w:r>
      <w:r w:rsidRPr="001038DB">
        <w:rPr>
          <w:spacing w:val="-6"/>
        </w:rPr>
        <w:t xml:space="preserve">one of the </w:t>
      </w:r>
      <w:proofErr w:type="gramStart"/>
      <w:r w:rsidRPr="001038DB">
        <w:rPr>
          <w:spacing w:val="-6"/>
        </w:rPr>
        <w:t>parties  faces</w:t>
      </w:r>
      <w:proofErr w:type="gramEnd"/>
      <w:r w:rsidRPr="001038DB">
        <w:rPr>
          <w:spacing w:val="-6"/>
        </w:rPr>
        <w:t xml:space="preserve"> shortages in supplying the domestic market with essential agro-food</w:t>
      </w:r>
      <w:r w:rsidRPr="00FF0C8F">
        <w:t xml:space="preserve"> products. </w:t>
      </w:r>
    </w:p>
    <w:p w14:paraId="285985EC" w14:textId="11A3E0FD" w:rsidR="001F033D" w:rsidRPr="00FF0C8F" w:rsidRDefault="001F033D" w:rsidP="001F033D">
      <w:pPr>
        <w:tabs>
          <w:tab w:val="left" w:pos="4212"/>
        </w:tabs>
        <w:spacing w:line="276" w:lineRule="auto"/>
        <w:jc w:val="both"/>
      </w:pPr>
      <w:r w:rsidRPr="00FF0C8F">
        <w:t xml:space="preserve">The Parties, as members of the Open Balkan Initiative, reaffirm the necessity of cooperation in preventing and </w:t>
      </w:r>
      <w:proofErr w:type="gramStart"/>
      <w:r w:rsidRPr="00FF0C8F">
        <w:t>mitigating  potential</w:t>
      </w:r>
      <w:proofErr w:type="gramEnd"/>
      <w:r w:rsidRPr="00FF0C8F">
        <w:t xml:space="preserve">  shortages </w:t>
      </w:r>
      <w:r w:rsidR="00AE1579">
        <w:t xml:space="preserve">of essential agro-food products, </w:t>
      </w:r>
      <w:r w:rsidRPr="00FF0C8F">
        <w:t>generated from potential crisis situation either within the region or from one which affects the global market and reflects on the region.</w:t>
      </w:r>
    </w:p>
    <w:p w14:paraId="0D73826F" w14:textId="24BD6E19" w:rsidR="001F033D" w:rsidRDefault="001F033D" w:rsidP="001F033D">
      <w:pPr>
        <w:tabs>
          <w:tab w:val="left" w:pos="4212"/>
        </w:tabs>
      </w:pPr>
    </w:p>
    <w:p w14:paraId="123573BA" w14:textId="27A5545A" w:rsidR="001038DB" w:rsidRDefault="001038DB" w:rsidP="001F033D">
      <w:pPr>
        <w:tabs>
          <w:tab w:val="left" w:pos="4212"/>
        </w:tabs>
      </w:pPr>
    </w:p>
    <w:p w14:paraId="0CA1D9DD" w14:textId="382FAC9B" w:rsidR="001038DB" w:rsidRDefault="001038DB" w:rsidP="001F033D">
      <w:pPr>
        <w:tabs>
          <w:tab w:val="left" w:pos="4212"/>
        </w:tabs>
      </w:pPr>
    </w:p>
    <w:p w14:paraId="17FD8E6D" w14:textId="754DB673" w:rsidR="001038DB" w:rsidRDefault="001038DB" w:rsidP="001F033D">
      <w:pPr>
        <w:tabs>
          <w:tab w:val="left" w:pos="4212"/>
        </w:tabs>
      </w:pPr>
    </w:p>
    <w:p w14:paraId="415D453A" w14:textId="77777777" w:rsidR="001038DB" w:rsidRPr="00FF0C8F" w:rsidRDefault="001038DB" w:rsidP="001F033D">
      <w:pPr>
        <w:tabs>
          <w:tab w:val="left" w:pos="4212"/>
        </w:tabs>
      </w:pPr>
    </w:p>
    <w:p w14:paraId="235F8BAE" w14:textId="4427211E" w:rsidR="001F033D" w:rsidRDefault="001F033D" w:rsidP="001F033D">
      <w:pPr>
        <w:tabs>
          <w:tab w:val="left" w:pos="4212"/>
        </w:tabs>
        <w:spacing w:line="276" w:lineRule="auto"/>
        <w:jc w:val="center"/>
        <w:rPr>
          <w:b/>
        </w:rPr>
      </w:pPr>
      <w:r w:rsidRPr="00FF0C8F">
        <w:rPr>
          <w:b/>
        </w:rPr>
        <w:t>Article 2</w:t>
      </w:r>
    </w:p>
    <w:p w14:paraId="2C2E58D0" w14:textId="77777777" w:rsidR="001038DB" w:rsidRPr="00FF0C8F" w:rsidRDefault="001038DB" w:rsidP="001F033D">
      <w:pPr>
        <w:tabs>
          <w:tab w:val="left" w:pos="4212"/>
        </w:tabs>
        <w:spacing w:line="276" w:lineRule="auto"/>
        <w:jc w:val="center"/>
        <w:rPr>
          <w:b/>
        </w:rPr>
      </w:pPr>
    </w:p>
    <w:p w14:paraId="237E6442" w14:textId="77777777" w:rsidR="001F033D" w:rsidRPr="00FF0C8F" w:rsidRDefault="001F033D" w:rsidP="001F033D">
      <w:pPr>
        <w:tabs>
          <w:tab w:val="left" w:pos="4212"/>
        </w:tabs>
        <w:spacing w:line="276" w:lineRule="auto"/>
        <w:jc w:val="both"/>
      </w:pPr>
      <w:r w:rsidRPr="00FF0C8F">
        <w:t>The parties agree that there will be no bans on trading of essential agro-food products within the members of the Open Balkan Initiative.</w:t>
      </w:r>
    </w:p>
    <w:p w14:paraId="42D90DD8" w14:textId="77777777" w:rsidR="001F033D" w:rsidRPr="00FF0C8F" w:rsidRDefault="001F033D" w:rsidP="001F033D">
      <w:pPr>
        <w:tabs>
          <w:tab w:val="left" w:pos="4212"/>
        </w:tabs>
        <w:spacing w:line="276" w:lineRule="auto"/>
        <w:jc w:val="both"/>
      </w:pPr>
      <w:r w:rsidRPr="00FF0C8F">
        <w:t>The list of essential agro-food products is specified in Annex I of the Agreement.</w:t>
      </w:r>
    </w:p>
    <w:p w14:paraId="1BF4F774" w14:textId="1287FC88" w:rsidR="001F033D" w:rsidRDefault="001F033D" w:rsidP="001F033D">
      <w:pPr>
        <w:tabs>
          <w:tab w:val="left" w:pos="4212"/>
        </w:tabs>
        <w:spacing w:line="276" w:lineRule="auto"/>
        <w:jc w:val="both"/>
      </w:pPr>
      <w:r w:rsidRPr="00FF0C8F">
        <w:t xml:space="preserve">From the date of entry into force of this Agreement, the parties shall abolish all quantitative restrictions and measures having equivalent effect on imports of essential agro-food products specified in Annex I, originating from the Open Balkan Initiative members. </w:t>
      </w:r>
    </w:p>
    <w:p w14:paraId="05EFA3BC" w14:textId="77777777" w:rsidR="00C1638E" w:rsidRPr="00FF0C8F" w:rsidRDefault="00C1638E" w:rsidP="001F033D">
      <w:pPr>
        <w:tabs>
          <w:tab w:val="left" w:pos="4212"/>
        </w:tabs>
        <w:spacing w:line="276" w:lineRule="auto"/>
        <w:jc w:val="both"/>
      </w:pPr>
    </w:p>
    <w:p w14:paraId="1FC5EAC5" w14:textId="323587D4" w:rsidR="001F033D" w:rsidRDefault="001F033D" w:rsidP="001F033D">
      <w:pPr>
        <w:tabs>
          <w:tab w:val="left" w:pos="4212"/>
        </w:tabs>
        <w:spacing w:line="276" w:lineRule="auto"/>
        <w:jc w:val="center"/>
        <w:rPr>
          <w:b/>
        </w:rPr>
      </w:pPr>
      <w:r w:rsidRPr="00FF0C8F">
        <w:rPr>
          <w:b/>
        </w:rPr>
        <w:t>Article 3</w:t>
      </w:r>
    </w:p>
    <w:p w14:paraId="4AA8ADFA" w14:textId="77777777" w:rsidR="001038DB" w:rsidRPr="00FF0C8F" w:rsidRDefault="001038DB" w:rsidP="001F033D">
      <w:pPr>
        <w:tabs>
          <w:tab w:val="left" w:pos="4212"/>
        </w:tabs>
        <w:spacing w:line="276" w:lineRule="auto"/>
        <w:jc w:val="center"/>
        <w:rPr>
          <w:b/>
        </w:rPr>
      </w:pPr>
    </w:p>
    <w:p w14:paraId="06CC41F0" w14:textId="77777777" w:rsidR="001F033D" w:rsidRPr="00FF0C8F" w:rsidRDefault="001F033D" w:rsidP="001F033D">
      <w:pPr>
        <w:tabs>
          <w:tab w:val="left" w:pos="4212"/>
        </w:tabs>
        <w:spacing w:after="360" w:line="276" w:lineRule="auto"/>
        <w:jc w:val="both"/>
      </w:pPr>
      <w:r w:rsidRPr="00FF0C8F">
        <w:t xml:space="preserve">The Parties agree that there will be no re-export to third countries of traded essential agro-food products listed in Annex I, if they originated from one of the Parties. </w:t>
      </w:r>
    </w:p>
    <w:p w14:paraId="650A5AC5" w14:textId="55690ADC" w:rsidR="001F033D" w:rsidRDefault="001F033D" w:rsidP="001F033D">
      <w:pPr>
        <w:tabs>
          <w:tab w:val="left" w:pos="4212"/>
        </w:tabs>
        <w:spacing w:line="276" w:lineRule="auto"/>
        <w:jc w:val="center"/>
        <w:rPr>
          <w:b/>
        </w:rPr>
      </w:pPr>
      <w:r w:rsidRPr="00FF0C8F">
        <w:rPr>
          <w:b/>
        </w:rPr>
        <w:t>Article 4</w:t>
      </w:r>
    </w:p>
    <w:p w14:paraId="39D2702A" w14:textId="77777777" w:rsidR="00C1638E" w:rsidRPr="00FF0C8F" w:rsidRDefault="00C1638E" w:rsidP="001F033D">
      <w:pPr>
        <w:tabs>
          <w:tab w:val="left" w:pos="4212"/>
        </w:tabs>
        <w:spacing w:line="276" w:lineRule="auto"/>
        <w:jc w:val="center"/>
        <w:rPr>
          <w:b/>
        </w:rPr>
      </w:pPr>
    </w:p>
    <w:p w14:paraId="59491573" w14:textId="77777777" w:rsidR="001F033D" w:rsidRPr="00FF0C8F" w:rsidRDefault="001F033D" w:rsidP="001F033D">
      <w:pPr>
        <w:tabs>
          <w:tab w:val="left" w:pos="4212"/>
        </w:tabs>
        <w:spacing w:line="276" w:lineRule="auto"/>
        <w:jc w:val="both"/>
      </w:pPr>
      <w:r w:rsidRPr="00FF0C8F">
        <w:t>For the purpose of monitoring the implementation of this Agreement, the Parties will establish a Joint Working Group in order to suggest improvements in face of the changing environment and detect and prevent possible misuses. This working group will be established within 30 days from the day of the entry into force of this Agreement.</w:t>
      </w:r>
    </w:p>
    <w:p w14:paraId="63C8CD78" w14:textId="75B0A8B9" w:rsidR="001F033D" w:rsidRDefault="001F033D" w:rsidP="001F033D">
      <w:pPr>
        <w:spacing w:line="276" w:lineRule="auto"/>
        <w:jc w:val="both"/>
      </w:pPr>
      <w:r w:rsidRPr="00FF0C8F">
        <w:t>The Working Group shall include representativ</w:t>
      </w:r>
      <w:r w:rsidR="00886B1C">
        <w:t>es of Partiesʼ</w:t>
      </w:r>
      <w:bookmarkStart w:id="0" w:name="_GoBack"/>
      <w:bookmarkEnd w:id="0"/>
      <w:r w:rsidRPr="00FF0C8F">
        <w:t xml:space="preserve"> official institutions responsible for agriculture, trade and custom and representatives of the chambers.  The representative should </w:t>
      </w:r>
      <w:r w:rsidR="00C1638E">
        <w:br/>
      </w:r>
      <w:r w:rsidRPr="00FF0C8F">
        <w:t>be, at the very least, at the level of the head of the department. Each party shall notify to the other parties the names of the representatives appointed to the Working Group. The parties may also appoint deputy representatives at any time, by notifying the other parties in writing.</w:t>
      </w:r>
    </w:p>
    <w:p w14:paraId="1BD18D3B" w14:textId="77777777" w:rsidR="00C1638E" w:rsidRPr="00FF0C8F" w:rsidRDefault="00C1638E" w:rsidP="001F033D">
      <w:pPr>
        <w:spacing w:line="276" w:lineRule="auto"/>
        <w:jc w:val="both"/>
      </w:pPr>
    </w:p>
    <w:p w14:paraId="297F55A1" w14:textId="5123CCAD" w:rsidR="001F033D" w:rsidRDefault="001F033D" w:rsidP="001F033D">
      <w:pPr>
        <w:tabs>
          <w:tab w:val="left" w:pos="4212"/>
        </w:tabs>
        <w:spacing w:line="276" w:lineRule="auto"/>
        <w:jc w:val="center"/>
        <w:rPr>
          <w:b/>
        </w:rPr>
      </w:pPr>
      <w:r w:rsidRPr="00FF0C8F">
        <w:rPr>
          <w:b/>
        </w:rPr>
        <w:t>Article 5</w:t>
      </w:r>
    </w:p>
    <w:p w14:paraId="656FE42F" w14:textId="77777777" w:rsidR="00C1638E" w:rsidRPr="00FF0C8F" w:rsidRDefault="00C1638E" w:rsidP="001F033D">
      <w:pPr>
        <w:tabs>
          <w:tab w:val="left" w:pos="4212"/>
        </w:tabs>
        <w:spacing w:line="276" w:lineRule="auto"/>
        <w:jc w:val="center"/>
        <w:rPr>
          <w:b/>
        </w:rPr>
      </w:pPr>
    </w:p>
    <w:p w14:paraId="1504BD95" w14:textId="77777777" w:rsidR="001F033D" w:rsidRPr="00FF0C8F" w:rsidRDefault="001F033D" w:rsidP="001F033D">
      <w:pPr>
        <w:tabs>
          <w:tab w:val="left" w:pos="4212"/>
        </w:tabs>
        <w:spacing w:line="276" w:lineRule="auto"/>
        <w:jc w:val="both"/>
      </w:pPr>
      <w:r w:rsidRPr="00FF0C8F">
        <w:t>The Parties agree that their competent authorities will work together to map their storage capacities for essential agro-food products.</w:t>
      </w:r>
    </w:p>
    <w:p w14:paraId="71E9CA87" w14:textId="77777777" w:rsidR="001F033D" w:rsidRPr="00FF0C8F" w:rsidRDefault="001F033D" w:rsidP="001F033D">
      <w:pPr>
        <w:tabs>
          <w:tab w:val="left" w:pos="4212"/>
        </w:tabs>
        <w:spacing w:line="276" w:lineRule="auto"/>
        <w:jc w:val="both"/>
      </w:pPr>
      <w:r w:rsidRPr="00FF0C8F">
        <w:t xml:space="preserve">The storage capacities should be fully mapped within 90 days from the day of the entry into force of this Agreement. </w:t>
      </w:r>
    </w:p>
    <w:p w14:paraId="310B8F3C" w14:textId="77777777" w:rsidR="001F033D" w:rsidRPr="00FF0C8F" w:rsidRDefault="001F033D" w:rsidP="001F033D">
      <w:pPr>
        <w:tabs>
          <w:tab w:val="left" w:pos="4212"/>
        </w:tabs>
        <w:spacing w:line="276" w:lineRule="auto"/>
        <w:jc w:val="both"/>
      </w:pPr>
      <w:r w:rsidRPr="00FF0C8F">
        <w:t xml:space="preserve">In order to develop cooperation in that field, the competent authorities of the Parties shall exchange the list of their mapped cereal capacities. </w:t>
      </w:r>
    </w:p>
    <w:p w14:paraId="2382C3BF" w14:textId="77777777" w:rsidR="001F033D" w:rsidRPr="00FF0C8F" w:rsidRDefault="001F033D" w:rsidP="001F033D">
      <w:pPr>
        <w:tabs>
          <w:tab w:val="left" w:pos="4212"/>
        </w:tabs>
        <w:spacing w:line="276" w:lineRule="auto"/>
        <w:rPr>
          <w:b/>
        </w:rPr>
      </w:pPr>
    </w:p>
    <w:p w14:paraId="6A9C2CC8" w14:textId="1091C907" w:rsidR="001F033D" w:rsidRDefault="001F033D" w:rsidP="001F033D">
      <w:pPr>
        <w:tabs>
          <w:tab w:val="left" w:pos="4212"/>
        </w:tabs>
        <w:spacing w:line="276" w:lineRule="auto"/>
        <w:jc w:val="center"/>
        <w:rPr>
          <w:b/>
        </w:rPr>
      </w:pPr>
      <w:r w:rsidRPr="00FF0C8F">
        <w:rPr>
          <w:b/>
        </w:rPr>
        <w:t>Article 6</w:t>
      </w:r>
    </w:p>
    <w:p w14:paraId="43D9BEE0" w14:textId="77777777" w:rsidR="00C1638E" w:rsidRPr="00FF0C8F" w:rsidRDefault="00C1638E" w:rsidP="001F033D">
      <w:pPr>
        <w:tabs>
          <w:tab w:val="left" w:pos="4212"/>
        </w:tabs>
        <w:spacing w:line="276" w:lineRule="auto"/>
        <w:jc w:val="center"/>
        <w:rPr>
          <w:b/>
        </w:rPr>
      </w:pPr>
    </w:p>
    <w:p w14:paraId="046EEFEB" w14:textId="368BE089" w:rsidR="001F033D" w:rsidRDefault="001F033D" w:rsidP="001F033D">
      <w:pPr>
        <w:tabs>
          <w:tab w:val="left" w:pos="4212"/>
        </w:tabs>
        <w:spacing w:after="240" w:line="276" w:lineRule="auto"/>
        <w:jc w:val="both"/>
      </w:pPr>
      <w:r w:rsidRPr="00FF0C8F">
        <w:t xml:space="preserve">The Parties agree that their competent authorities will work together to develop a common policy plan for improving capacities for essential agri-food products storages within </w:t>
      </w:r>
      <w:r w:rsidR="00975F43">
        <w:t xml:space="preserve">the </w:t>
      </w:r>
      <w:r w:rsidRPr="00FF0C8F">
        <w:t>Open Balkan Initiative within 90 days from the day of the entry into force of this Agreement.</w:t>
      </w:r>
    </w:p>
    <w:p w14:paraId="277203C4" w14:textId="5C074C12" w:rsidR="00C1638E" w:rsidRDefault="00C1638E" w:rsidP="001F033D">
      <w:pPr>
        <w:tabs>
          <w:tab w:val="left" w:pos="4212"/>
        </w:tabs>
        <w:spacing w:after="240" w:line="276" w:lineRule="auto"/>
        <w:jc w:val="both"/>
      </w:pPr>
    </w:p>
    <w:p w14:paraId="1EFE2E86" w14:textId="184B984F" w:rsidR="00C1638E" w:rsidRDefault="00C1638E" w:rsidP="001F033D">
      <w:pPr>
        <w:tabs>
          <w:tab w:val="left" w:pos="4212"/>
        </w:tabs>
        <w:spacing w:after="240" w:line="276" w:lineRule="auto"/>
        <w:jc w:val="both"/>
      </w:pPr>
    </w:p>
    <w:p w14:paraId="667E5662" w14:textId="40CA8CEA" w:rsidR="00C1638E" w:rsidRDefault="00C1638E" w:rsidP="001F033D">
      <w:pPr>
        <w:tabs>
          <w:tab w:val="left" w:pos="4212"/>
        </w:tabs>
        <w:spacing w:after="240" w:line="276" w:lineRule="auto"/>
        <w:jc w:val="both"/>
      </w:pPr>
    </w:p>
    <w:p w14:paraId="358CC067" w14:textId="77777777" w:rsidR="00C1638E" w:rsidRPr="00FF0C8F" w:rsidRDefault="00C1638E" w:rsidP="001F033D">
      <w:pPr>
        <w:tabs>
          <w:tab w:val="left" w:pos="4212"/>
        </w:tabs>
        <w:spacing w:after="240" w:line="276" w:lineRule="auto"/>
        <w:jc w:val="both"/>
      </w:pPr>
    </w:p>
    <w:p w14:paraId="2EF6B621" w14:textId="5D6A4FA7" w:rsidR="001F033D" w:rsidRDefault="001F033D" w:rsidP="001F033D">
      <w:pPr>
        <w:tabs>
          <w:tab w:val="left" w:pos="4212"/>
        </w:tabs>
        <w:spacing w:line="276" w:lineRule="auto"/>
        <w:jc w:val="center"/>
        <w:rPr>
          <w:b/>
        </w:rPr>
      </w:pPr>
      <w:r w:rsidRPr="00FF0C8F">
        <w:rPr>
          <w:b/>
        </w:rPr>
        <w:t>Article 7</w:t>
      </w:r>
    </w:p>
    <w:p w14:paraId="527EB47A" w14:textId="77777777" w:rsidR="00C1638E" w:rsidRPr="00FF0C8F" w:rsidRDefault="00C1638E" w:rsidP="001F033D">
      <w:pPr>
        <w:tabs>
          <w:tab w:val="left" w:pos="4212"/>
        </w:tabs>
        <w:spacing w:line="276" w:lineRule="auto"/>
        <w:jc w:val="center"/>
        <w:rPr>
          <w:b/>
        </w:rPr>
      </w:pPr>
    </w:p>
    <w:p w14:paraId="49B5ECD3" w14:textId="02B70BD8" w:rsidR="001F033D" w:rsidRPr="00FF0C8F" w:rsidRDefault="00975F43" w:rsidP="001F033D">
      <w:pPr>
        <w:tabs>
          <w:tab w:val="left" w:pos="4212"/>
        </w:tabs>
        <w:spacing w:line="276" w:lineRule="auto"/>
        <w:jc w:val="both"/>
      </w:pPr>
      <w:r>
        <w:t xml:space="preserve">The </w:t>
      </w:r>
      <w:r w:rsidR="001F033D" w:rsidRPr="00FF0C8F">
        <w:t xml:space="preserve">Parties are committing to explore additional actions in mutual trade to deal with the provision </w:t>
      </w:r>
      <w:r w:rsidR="00C1638E">
        <w:br/>
      </w:r>
      <w:r w:rsidR="001F033D" w:rsidRPr="00FF0C8F">
        <w:t xml:space="preserve">of essential agro-food products during the crisis situations </w:t>
      </w:r>
    </w:p>
    <w:p w14:paraId="634B3683" w14:textId="77777777" w:rsidR="001F033D" w:rsidRPr="00FF0C8F" w:rsidRDefault="001F033D" w:rsidP="001F033D">
      <w:pPr>
        <w:tabs>
          <w:tab w:val="left" w:pos="4212"/>
        </w:tabs>
        <w:spacing w:line="276" w:lineRule="auto"/>
        <w:jc w:val="both"/>
      </w:pPr>
      <w:r w:rsidRPr="00FF0C8F">
        <w:t>Parties are committing to review general and specific exception clauses in mutual trade to encourage cooperation in the crisis situations.</w:t>
      </w:r>
    </w:p>
    <w:p w14:paraId="577733F4" w14:textId="77777777" w:rsidR="001F033D" w:rsidRPr="00FF0C8F" w:rsidRDefault="001F033D" w:rsidP="001F033D">
      <w:pPr>
        <w:tabs>
          <w:tab w:val="left" w:pos="4212"/>
        </w:tabs>
        <w:spacing w:line="276" w:lineRule="auto"/>
        <w:jc w:val="center"/>
        <w:rPr>
          <w:b/>
        </w:rPr>
      </w:pPr>
    </w:p>
    <w:p w14:paraId="1310F4DB" w14:textId="2F2157D6" w:rsidR="001F033D" w:rsidRDefault="001F033D" w:rsidP="001F033D">
      <w:pPr>
        <w:tabs>
          <w:tab w:val="left" w:pos="4212"/>
        </w:tabs>
        <w:spacing w:line="276" w:lineRule="auto"/>
        <w:jc w:val="center"/>
        <w:rPr>
          <w:b/>
        </w:rPr>
      </w:pPr>
      <w:r w:rsidRPr="00FF0C8F">
        <w:rPr>
          <w:b/>
        </w:rPr>
        <w:t>Article 8</w:t>
      </w:r>
    </w:p>
    <w:p w14:paraId="2D33865C" w14:textId="77777777" w:rsidR="00C1638E" w:rsidRPr="00FF0C8F" w:rsidRDefault="00C1638E" w:rsidP="001F033D">
      <w:pPr>
        <w:tabs>
          <w:tab w:val="left" w:pos="4212"/>
        </w:tabs>
        <w:spacing w:line="276" w:lineRule="auto"/>
        <w:jc w:val="center"/>
        <w:rPr>
          <w:b/>
        </w:rPr>
      </w:pPr>
    </w:p>
    <w:p w14:paraId="0C8E278A" w14:textId="2CB63431" w:rsidR="001F033D" w:rsidRDefault="001F033D" w:rsidP="001F033D">
      <w:pPr>
        <w:tabs>
          <w:tab w:val="left" w:pos="4212"/>
        </w:tabs>
        <w:spacing w:line="276" w:lineRule="auto"/>
        <w:jc w:val="both"/>
      </w:pPr>
      <w:r w:rsidRPr="00FF0C8F">
        <w:t xml:space="preserve">The parties agree that their competent authorities will work together to develop FOOD SECURITY OBI ROADMAP/ACTIONPLAN 2030. </w:t>
      </w:r>
    </w:p>
    <w:p w14:paraId="64FCFB30" w14:textId="77777777" w:rsidR="00C1638E" w:rsidRPr="00FF0C8F" w:rsidRDefault="00C1638E" w:rsidP="001F033D">
      <w:pPr>
        <w:tabs>
          <w:tab w:val="left" w:pos="4212"/>
        </w:tabs>
        <w:spacing w:line="276" w:lineRule="auto"/>
        <w:jc w:val="both"/>
      </w:pPr>
    </w:p>
    <w:p w14:paraId="52F52420" w14:textId="505F8CB8" w:rsidR="00DA61F9" w:rsidRPr="00FF0C8F" w:rsidRDefault="001F033D" w:rsidP="001F033D">
      <w:pPr>
        <w:tabs>
          <w:tab w:val="left" w:pos="4212"/>
        </w:tabs>
        <w:spacing w:after="360" w:line="276" w:lineRule="auto"/>
        <w:jc w:val="both"/>
      </w:pPr>
      <w:r w:rsidRPr="00FF0C8F">
        <w:t>The document will address food security issues in the Western Balkan in general and in the Open Balkan Initiative in particular, such as the identification of risks and challenges to food security, focusing on the following initiatives to address effects of climate changes (drought, floods, fires etc.), digitalization and innovation in food industry and sustainability in the production of</w:t>
      </w:r>
      <w:r w:rsidR="00975F43">
        <w:t xml:space="preserve"> food across the region and agro</w:t>
      </w:r>
      <w:r w:rsidRPr="00FF0C8F">
        <w:t>-food value chain.</w:t>
      </w:r>
    </w:p>
    <w:p w14:paraId="2177CCB9" w14:textId="583D53E7" w:rsidR="001F033D" w:rsidRDefault="001F033D" w:rsidP="001F033D">
      <w:pPr>
        <w:tabs>
          <w:tab w:val="left" w:pos="4212"/>
        </w:tabs>
        <w:spacing w:line="276" w:lineRule="auto"/>
        <w:jc w:val="center"/>
        <w:rPr>
          <w:b/>
        </w:rPr>
      </w:pPr>
      <w:r w:rsidRPr="00FF0C8F">
        <w:rPr>
          <w:b/>
        </w:rPr>
        <w:t>Article 9</w:t>
      </w:r>
    </w:p>
    <w:p w14:paraId="43C89B3C" w14:textId="77777777" w:rsidR="00C1638E" w:rsidRPr="00FF0C8F" w:rsidRDefault="00C1638E" w:rsidP="001F033D">
      <w:pPr>
        <w:tabs>
          <w:tab w:val="left" w:pos="4212"/>
        </w:tabs>
        <w:spacing w:line="276" w:lineRule="auto"/>
        <w:jc w:val="center"/>
        <w:rPr>
          <w:b/>
        </w:rPr>
      </w:pPr>
    </w:p>
    <w:p w14:paraId="0BF59AAB" w14:textId="77777777" w:rsidR="001F033D" w:rsidRPr="00FF0C8F" w:rsidRDefault="001F033D" w:rsidP="001F033D">
      <w:pPr>
        <w:tabs>
          <w:tab w:val="left" w:pos="4212"/>
        </w:tabs>
        <w:spacing w:after="240" w:line="276" w:lineRule="auto"/>
        <w:jc w:val="both"/>
      </w:pPr>
      <w:r w:rsidRPr="00FF0C8F">
        <w:t>The Parties agree to review at national level, as appropriate, regulations that have been identified as potentially challenging for the functioning of the food supply chain within Open Balkan Initiative region.</w:t>
      </w:r>
    </w:p>
    <w:p w14:paraId="683B5435" w14:textId="01F8303B" w:rsidR="001F033D" w:rsidRDefault="001F033D" w:rsidP="001F033D">
      <w:pPr>
        <w:spacing w:line="276" w:lineRule="auto"/>
        <w:jc w:val="center"/>
        <w:rPr>
          <w:b/>
        </w:rPr>
      </w:pPr>
      <w:r w:rsidRPr="00FF0C8F">
        <w:rPr>
          <w:b/>
        </w:rPr>
        <w:t>Article 10</w:t>
      </w:r>
    </w:p>
    <w:p w14:paraId="295EFC56" w14:textId="77777777" w:rsidR="00C1638E" w:rsidRPr="00FF0C8F" w:rsidRDefault="00C1638E" w:rsidP="001F033D">
      <w:pPr>
        <w:spacing w:line="276" w:lineRule="auto"/>
        <w:jc w:val="center"/>
        <w:rPr>
          <w:b/>
        </w:rPr>
      </w:pPr>
    </w:p>
    <w:p w14:paraId="471A5709" w14:textId="77777777" w:rsidR="001F033D" w:rsidRPr="00FF0C8F" w:rsidRDefault="001F033D" w:rsidP="001F033D">
      <w:pPr>
        <w:spacing w:after="240" w:line="276" w:lineRule="auto"/>
        <w:jc w:val="both"/>
      </w:pPr>
      <w:r w:rsidRPr="00FF0C8F">
        <w:t>Disputes arising from the implementation of this Agreement shall be settled in negotiations between the competent authorities of the Parties.</w:t>
      </w:r>
    </w:p>
    <w:p w14:paraId="5889CFAE" w14:textId="3C032BDD" w:rsidR="001F033D" w:rsidRDefault="001F033D" w:rsidP="001F033D">
      <w:pPr>
        <w:spacing w:line="276" w:lineRule="auto"/>
        <w:jc w:val="center"/>
        <w:rPr>
          <w:b/>
        </w:rPr>
      </w:pPr>
      <w:r w:rsidRPr="00FF0C8F">
        <w:rPr>
          <w:b/>
        </w:rPr>
        <w:t>Article 11</w:t>
      </w:r>
    </w:p>
    <w:p w14:paraId="60B685BD" w14:textId="77777777" w:rsidR="00C1638E" w:rsidRPr="00FF0C8F" w:rsidRDefault="00C1638E" w:rsidP="001F033D">
      <w:pPr>
        <w:spacing w:line="276" w:lineRule="auto"/>
        <w:jc w:val="center"/>
        <w:rPr>
          <w:b/>
        </w:rPr>
      </w:pPr>
    </w:p>
    <w:p w14:paraId="39F13721" w14:textId="5535964D" w:rsidR="001F033D" w:rsidRDefault="001F033D" w:rsidP="001F033D">
      <w:pPr>
        <w:spacing w:line="276" w:lineRule="auto"/>
        <w:jc w:val="both"/>
      </w:pPr>
      <w:r w:rsidRPr="00FF0C8F">
        <w:t>The Agreement shall not apply to the rights and obligations of the Parties arising from other international agreements to which they are contracting parties.</w:t>
      </w:r>
    </w:p>
    <w:p w14:paraId="03D3DE5E" w14:textId="77777777" w:rsidR="00C1638E" w:rsidRPr="00FF0C8F" w:rsidRDefault="00C1638E" w:rsidP="001F033D">
      <w:pPr>
        <w:spacing w:line="276" w:lineRule="auto"/>
        <w:jc w:val="both"/>
      </w:pPr>
    </w:p>
    <w:p w14:paraId="75DCBC8F" w14:textId="7206802E" w:rsidR="001F033D" w:rsidRDefault="001F033D" w:rsidP="001F033D">
      <w:pPr>
        <w:spacing w:line="276" w:lineRule="auto"/>
        <w:jc w:val="center"/>
        <w:rPr>
          <w:b/>
        </w:rPr>
      </w:pPr>
      <w:r w:rsidRPr="00FF0C8F">
        <w:rPr>
          <w:b/>
        </w:rPr>
        <w:t>Article 12</w:t>
      </w:r>
    </w:p>
    <w:p w14:paraId="7E706236" w14:textId="77777777" w:rsidR="00C1638E" w:rsidRPr="00FF0C8F" w:rsidRDefault="00C1638E" w:rsidP="001F033D">
      <w:pPr>
        <w:spacing w:line="276" w:lineRule="auto"/>
        <w:jc w:val="center"/>
        <w:rPr>
          <w:b/>
        </w:rPr>
      </w:pPr>
    </w:p>
    <w:p w14:paraId="7146867B" w14:textId="77777777" w:rsidR="00C1638E" w:rsidRDefault="001F033D" w:rsidP="001F033D">
      <w:pPr>
        <w:spacing w:line="276" w:lineRule="auto"/>
        <w:jc w:val="both"/>
      </w:pPr>
      <w:r w:rsidRPr="00FF0C8F">
        <w:t>This Agreement shall enter into force on the date of the receipt of the last written notification by which the Parties notify each other, through the Depositary, of the completion of the procedures as required by their domestic legislation for the entry into force of this Agreement.</w:t>
      </w:r>
    </w:p>
    <w:p w14:paraId="303AB668" w14:textId="3874BB69" w:rsidR="001F033D" w:rsidRPr="00FF0C8F" w:rsidRDefault="001F033D" w:rsidP="001F033D">
      <w:pPr>
        <w:spacing w:line="276" w:lineRule="auto"/>
        <w:jc w:val="both"/>
      </w:pPr>
      <w:r w:rsidRPr="00FF0C8F">
        <w:t xml:space="preserve"> </w:t>
      </w:r>
    </w:p>
    <w:p w14:paraId="57748261" w14:textId="39A206A2" w:rsidR="001F033D" w:rsidRDefault="001F033D" w:rsidP="001F033D">
      <w:pPr>
        <w:spacing w:line="276" w:lineRule="auto"/>
        <w:jc w:val="both"/>
      </w:pPr>
      <w:r w:rsidRPr="00FF0C8F">
        <w:t>The Republic of Serbia shall act as the Depositary of this Agreement.</w:t>
      </w:r>
    </w:p>
    <w:p w14:paraId="17E548B3" w14:textId="77777777" w:rsidR="00C1638E" w:rsidRPr="00FF0C8F" w:rsidRDefault="00C1638E" w:rsidP="001F033D">
      <w:pPr>
        <w:spacing w:line="276" w:lineRule="auto"/>
        <w:jc w:val="both"/>
      </w:pPr>
    </w:p>
    <w:p w14:paraId="2BBAB1D6" w14:textId="5222B851" w:rsidR="001F033D" w:rsidRDefault="001F033D" w:rsidP="001F033D">
      <w:pPr>
        <w:spacing w:line="276" w:lineRule="auto"/>
        <w:jc w:val="both"/>
      </w:pPr>
      <w:r w:rsidRPr="00FF0C8F">
        <w:t xml:space="preserve">This Agreement shall remain in force for a period of five (5) years. After this period, the Agreement shall automatically be extended for subsequent one-year periods. </w:t>
      </w:r>
    </w:p>
    <w:p w14:paraId="1905EB99" w14:textId="132BFCD7" w:rsidR="00C1638E" w:rsidRDefault="00C1638E" w:rsidP="001F033D">
      <w:pPr>
        <w:spacing w:line="276" w:lineRule="auto"/>
        <w:jc w:val="both"/>
      </w:pPr>
    </w:p>
    <w:p w14:paraId="198F76AF" w14:textId="77777777" w:rsidR="00C1638E" w:rsidRPr="00FF0C8F" w:rsidRDefault="00C1638E" w:rsidP="001F033D">
      <w:pPr>
        <w:spacing w:line="276" w:lineRule="auto"/>
        <w:jc w:val="both"/>
      </w:pPr>
    </w:p>
    <w:p w14:paraId="3445161E" w14:textId="40904E48" w:rsidR="001F033D" w:rsidRDefault="001F033D" w:rsidP="001F033D">
      <w:pPr>
        <w:spacing w:line="276" w:lineRule="auto"/>
        <w:jc w:val="both"/>
      </w:pPr>
      <w:r w:rsidRPr="00FF0C8F">
        <w:t xml:space="preserve">Each Party may withdraw from the Agreement at any time by notifying the other two Parties, in writing through the Depositary, no later than six (6) months prior to the date of </w:t>
      </w:r>
      <w:r w:rsidR="00975F43">
        <w:t xml:space="preserve">the </w:t>
      </w:r>
      <w:r w:rsidRPr="00FF0C8F">
        <w:t xml:space="preserve">withdrawal. </w:t>
      </w:r>
      <w:r w:rsidR="00C1638E">
        <w:br/>
      </w:r>
      <w:r w:rsidRPr="00FF0C8F">
        <w:t xml:space="preserve">In such a case, the Agreement shall remain to be in force for the remaining two Parties. </w:t>
      </w:r>
    </w:p>
    <w:p w14:paraId="48A07B2D" w14:textId="77777777" w:rsidR="00C1638E" w:rsidRPr="00FF0C8F" w:rsidRDefault="00C1638E" w:rsidP="001F033D">
      <w:pPr>
        <w:spacing w:line="276" w:lineRule="auto"/>
        <w:jc w:val="both"/>
      </w:pPr>
    </w:p>
    <w:p w14:paraId="596E394A" w14:textId="4FA23714" w:rsidR="001F033D" w:rsidRDefault="001F033D" w:rsidP="001F033D">
      <w:pPr>
        <w:spacing w:line="276" w:lineRule="auto"/>
        <w:jc w:val="both"/>
      </w:pPr>
      <w:r w:rsidRPr="00FF0C8F">
        <w:t xml:space="preserve">This Agreement may be amended upon written mutual consent of all Parties. </w:t>
      </w:r>
    </w:p>
    <w:p w14:paraId="1D27C9EB" w14:textId="77777777" w:rsidR="00C1638E" w:rsidRPr="00FF0C8F" w:rsidRDefault="00C1638E" w:rsidP="001F033D">
      <w:pPr>
        <w:spacing w:line="276" w:lineRule="auto"/>
        <w:jc w:val="both"/>
      </w:pPr>
    </w:p>
    <w:p w14:paraId="7498B527" w14:textId="77777777" w:rsidR="001F033D" w:rsidRPr="00FF0C8F" w:rsidRDefault="001F033D" w:rsidP="001F033D">
      <w:pPr>
        <w:spacing w:line="276" w:lineRule="auto"/>
        <w:jc w:val="both"/>
      </w:pPr>
      <w:r w:rsidRPr="00FF0C8F">
        <w:t xml:space="preserve">The original of this Agreement in a single copy in the English language shall be deposited with the Depositary which shall transmit a certified copy to each Party. </w:t>
      </w:r>
    </w:p>
    <w:p w14:paraId="216AA13D" w14:textId="536EC3F1" w:rsidR="001F033D" w:rsidRDefault="001F033D" w:rsidP="001F033D">
      <w:pPr>
        <w:spacing w:line="276" w:lineRule="auto"/>
      </w:pPr>
    </w:p>
    <w:p w14:paraId="5B5FDC8D" w14:textId="77777777" w:rsidR="00C1638E" w:rsidRPr="00FF0C8F" w:rsidRDefault="00C1638E" w:rsidP="001F033D">
      <w:pPr>
        <w:spacing w:line="276" w:lineRule="auto"/>
      </w:pPr>
    </w:p>
    <w:p w14:paraId="12B8759C" w14:textId="6509F286" w:rsidR="001F033D" w:rsidRDefault="00C1638E" w:rsidP="001F033D">
      <w:pPr>
        <w:spacing w:line="276" w:lineRule="auto"/>
      </w:pPr>
      <w:r>
        <w:t xml:space="preserve">Done in Belgrade, on the </w:t>
      </w:r>
      <w:r>
        <w:rPr>
          <w:lang w:val="sr-Latn-RS"/>
        </w:rPr>
        <w:t>second of</w:t>
      </w:r>
      <w:r w:rsidR="001F033D" w:rsidRPr="00FF0C8F">
        <w:t xml:space="preserve"> September, two thousand twenty-two.</w:t>
      </w:r>
    </w:p>
    <w:p w14:paraId="49A9F79D" w14:textId="188D2252" w:rsidR="00C1638E" w:rsidRDefault="00C1638E" w:rsidP="001F033D">
      <w:pPr>
        <w:spacing w:line="276"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624"/>
      </w:tblGrid>
      <w:tr w:rsidR="00C1638E" w14:paraId="3D3335E5" w14:textId="77777777" w:rsidTr="00C1638E">
        <w:tc>
          <w:tcPr>
            <w:tcW w:w="4624" w:type="dxa"/>
          </w:tcPr>
          <w:p w14:paraId="1ADE2372" w14:textId="77777777" w:rsidR="00C1638E" w:rsidRDefault="00C1638E" w:rsidP="00C1638E">
            <w:pPr>
              <w:spacing w:line="276" w:lineRule="auto"/>
              <w:jc w:val="center"/>
              <w:rPr>
                <w:b/>
              </w:rPr>
            </w:pPr>
            <w:r w:rsidRPr="00C1638E">
              <w:rPr>
                <w:b/>
              </w:rPr>
              <w:t>On behalf of the Gover</w:t>
            </w:r>
            <w:r>
              <w:rPr>
                <w:b/>
              </w:rPr>
              <w:t>nment</w:t>
            </w:r>
          </w:p>
          <w:p w14:paraId="12BC8C6F" w14:textId="77777777" w:rsidR="00C1638E" w:rsidRDefault="00C1638E" w:rsidP="00C1638E">
            <w:pPr>
              <w:spacing w:line="276" w:lineRule="auto"/>
              <w:jc w:val="center"/>
              <w:rPr>
                <w:b/>
              </w:rPr>
            </w:pPr>
            <w:r w:rsidRPr="00C1638E">
              <w:rPr>
                <w:b/>
              </w:rPr>
              <w:t>of the Republic of Serbia</w:t>
            </w:r>
          </w:p>
          <w:p w14:paraId="2F6F5946" w14:textId="77777777" w:rsidR="00C1638E" w:rsidRDefault="00C1638E" w:rsidP="00C1638E">
            <w:pPr>
              <w:spacing w:line="276" w:lineRule="auto"/>
              <w:jc w:val="center"/>
              <w:rPr>
                <w:b/>
              </w:rPr>
            </w:pPr>
          </w:p>
          <w:p w14:paraId="1BBACECA" w14:textId="5BA88EE7" w:rsidR="00C1638E" w:rsidRDefault="00C1638E" w:rsidP="00C1638E">
            <w:pPr>
              <w:spacing w:line="276" w:lineRule="auto"/>
              <w:jc w:val="center"/>
            </w:pPr>
            <w:r>
              <w:t>___________________________</w:t>
            </w:r>
          </w:p>
        </w:tc>
        <w:tc>
          <w:tcPr>
            <w:tcW w:w="4624" w:type="dxa"/>
          </w:tcPr>
          <w:p w14:paraId="743C8F60" w14:textId="2F84706F" w:rsidR="00C1638E" w:rsidRDefault="00C1638E" w:rsidP="00C1638E">
            <w:pPr>
              <w:spacing w:line="276" w:lineRule="auto"/>
              <w:jc w:val="center"/>
              <w:rPr>
                <w:b/>
              </w:rPr>
            </w:pPr>
            <w:r w:rsidRPr="00C1638E">
              <w:rPr>
                <w:b/>
              </w:rPr>
              <w:t xml:space="preserve">On behalf of </w:t>
            </w:r>
            <w:r>
              <w:rPr>
                <w:b/>
              </w:rPr>
              <w:t xml:space="preserve">the </w:t>
            </w:r>
            <w:r w:rsidRPr="00C1638E">
              <w:rPr>
                <w:b/>
              </w:rPr>
              <w:t>Council of Ministers</w:t>
            </w:r>
          </w:p>
          <w:p w14:paraId="3EDDBB72" w14:textId="77777777" w:rsidR="00C1638E" w:rsidRDefault="00C1638E" w:rsidP="00C1638E">
            <w:pPr>
              <w:spacing w:line="276" w:lineRule="auto"/>
              <w:jc w:val="center"/>
              <w:rPr>
                <w:b/>
              </w:rPr>
            </w:pPr>
            <w:r w:rsidRPr="00C1638E">
              <w:rPr>
                <w:b/>
              </w:rPr>
              <w:t>of the Republic of Albania</w:t>
            </w:r>
          </w:p>
          <w:p w14:paraId="774CFB2D" w14:textId="77777777" w:rsidR="00C1638E" w:rsidRDefault="00C1638E" w:rsidP="00C1638E">
            <w:pPr>
              <w:spacing w:line="276" w:lineRule="auto"/>
              <w:jc w:val="center"/>
              <w:rPr>
                <w:b/>
              </w:rPr>
            </w:pPr>
          </w:p>
          <w:p w14:paraId="689BD47A" w14:textId="0582C14C" w:rsidR="00C1638E" w:rsidRDefault="00C1638E" w:rsidP="00C1638E">
            <w:pPr>
              <w:spacing w:line="276" w:lineRule="auto"/>
              <w:jc w:val="center"/>
            </w:pPr>
            <w:r>
              <w:t>_____________________________</w:t>
            </w:r>
          </w:p>
        </w:tc>
      </w:tr>
      <w:tr w:rsidR="00C1638E" w14:paraId="1261CD0F" w14:textId="77777777" w:rsidTr="00C1638E">
        <w:tc>
          <w:tcPr>
            <w:tcW w:w="9248" w:type="dxa"/>
            <w:gridSpan w:val="2"/>
          </w:tcPr>
          <w:p w14:paraId="516D0AF1" w14:textId="77777777" w:rsidR="00C1638E" w:rsidRDefault="00C1638E" w:rsidP="00C1638E">
            <w:pPr>
              <w:spacing w:line="276" w:lineRule="auto"/>
              <w:jc w:val="center"/>
              <w:rPr>
                <w:b/>
              </w:rPr>
            </w:pPr>
          </w:p>
          <w:p w14:paraId="7AB1FADE" w14:textId="18163588" w:rsidR="00C1638E" w:rsidRDefault="00C1638E" w:rsidP="00C1638E">
            <w:pPr>
              <w:spacing w:line="276" w:lineRule="auto"/>
              <w:jc w:val="center"/>
              <w:rPr>
                <w:b/>
              </w:rPr>
            </w:pPr>
            <w:r w:rsidRPr="00C1638E">
              <w:rPr>
                <w:b/>
              </w:rPr>
              <w:t>On behalf of the Government</w:t>
            </w:r>
          </w:p>
          <w:p w14:paraId="023D5CDB" w14:textId="2470B41B" w:rsidR="00C1638E" w:rsidRPr="00C1638E" w:rsidRDefault="00C1638E" w:rsidP="00C1638E">
            <w:pPr>
              <w:spacing w:line="276" w:lineRule="auto"/>
              <w:jc w:val="center"/>
            </w:pPr>
            <w:r>
              <w:rPr>
                <w:b/>
              </w:rPr>
              <w:t xml:space="preserve">of the </w:t>
            </w:r>
            <w:r w:rsidRPr="00C1638E">
              <w:rPr>
                <w:b/>
              </w:rPr>
              <w:t>Republic of North Macedonia</w:t>
            </w:r>
          </w:p>
          <w:p w14:paraId="071FE4C0" w14:textId="77777777" w:rsidR="00C1638E" w:rsidRPr="00C1638E" w:rsidRDefault="00C1638E" w:rsidP="00C1638E">
            <w:pPr>
              <w:spacing w:line="276" w:lineRule="auto"/>
              <w:jc w:val="center"/>
              <w:rPr>
                <w:b/>
              </w:rPr>
            </w:pPr>
          </w:p>
          <w:p w14:paraId="6D974D27" w14:textId="77777777" w:rsidR="00C1638E" w:rsidRPr="00C1638E" w:rsidRDefault="00C1638E" w:rsidP="00C1638E">
            <w:pPr>
              <w:spacing w:line="276" w:lineRule="auto"/>
              <w:jc w:val="center"/>
            </w:pPr>
            <w:r w:rsidRPr="00C1638E">
              <w:rPr>
                <w:b/>
              </w:rPr>
              <w:t>______________________________</w:t>
            </w:r>
          </w:p>
          <w:p w14:paraId="6077B2DD" w14:textId="77777777" w:rsidR="00C1638E" w:rsidRPr="00C1638E" w:rsidRDefault="00C1638E" w:rsidP="00C1638E">
            <w:pPr>
              <w:spacing w:line="276" w:lineRule="auto"/>
            </w:pPr>
          </w:p>
          <w:p w14:paraId="6183A51A" w14:textId="77777777" w:rsidR="00C1638E" w:rsidRDefault="00C1638E" w:rsidP="001F033D">
            <w:pPr>
              <w:spacing w:line="276" w:lineRule="auto"/>
            </w:pPr>
          </w:p>
        </w:tc>
      </w:tr>
    </w:tbl>
    <w:p w14:paraId="796A66EC" w14:textId="77777777" w:rsidR="00C1638E" w:rsidRPr="00FF0C8F" w:rsidRDefault="00C1638E" w:rsidP="001F033D">
      <w:pPr>
        <w:spacing w:line="276" w:lineRule="auto"/>
      </w:pPr>
    </w:p>
    <w:p w14:paraId="498489FC" w14:textId="1FBB9AE7" w:rsidR="001F033D" w:rsidRDefault="001F033D" w:rsidP="001F033D">
      <w:pPr>
        <w:spacing w:line="276" w:lineRule="auto"/>
      </w:pPr>
    </w:p>
    <w:p w14:paraId="7B324D81" w14:textId="77777777" w:rsidR="00C1638E" w:rsidRPr="00FF0C8F" w:rsidRDefault="00C1638E" w:rsidP="001F033D">
      <w:pPr>
        <w:spacing w:line="276" w:lineRule="auto"/>
      </w:pPr>
    </w:p>
    <w:p w14:paraId="289DB565" w14:textId="0B92EF05" w:rsidR="001F033D" w:rsidRPr="00FF0C8F" w:rsidRDefault="00C1638E" w:rsidP="00C1638E">
      <w:pPr>
        <w:spacing w:after="120"/>
        <w:ind w:right="-376"/>
      </w:pPr>
      <w:r>
        <w:rPr>
          <w:b/>
        </w:rPr>
        <w:t xml:space="preserve"> </w:t>
      </w:r>
    </w:p>
    <w:p w14:paraId="4544BB82" w14:textId="77777777" w:rsidR="001F033D" w:rsidRPr="00FF0C8F" w:rsidRDefault="001F033D" w:rsidP="001F033D">
      <w:pPr>
        <w:spacing w:line="276" w:lineRule="auto"/>
      </w:pPr>
    </w:p>
    <w:p w14:paraId="78DA3F91" w14:textId="77777777" w:rsidR="001F033D" w:rsidRPr="00FF0C8F" w:rsidRDefault="001F033D" w:rsidP="001F033D">
      <w:pPr>
        <w:spacing w:line="276" w:lineRule="auto"/>
      </w:pPr>
    </w:p>
    <w:p w14:paraId="67C5999B" w14:textId="77777777" w:rsidR="001F033D" w:rsidRPr="00FF0C8F" w:rsidRDefault="001F033D" w:rsidP="001F033D">
      <w:pPr>
        <w:spacing w:line="276" w:lineRule="auto"/>
      </w:pPr>
    </w:p>
    <w:p w14:paraId="22A2B9EF" w14:textId="77777777" w:rsidR="001F033D" w:rsidRDefault="001F033D" w:rsidP="001F033D">
      <w:pPr>
        <w:spacing w:line="276" w:lineRule="auto"/>
        <w:rPr>
          <w:lang w:val="sr-Cyrl-RS"/>
        </w:rPr>
      </w:pPr>
    </w:p>
    <w:p w14:paraId="57C3CB82" w14:textId="77777777" w:rsidR="00E37A2D" w:rsidRDefault="00E37A2D" w:rsidP="001F033D">
      <w:pPr>
        <w:spacing w:line="276" w:lineRule="auto"/>
        <w:rPr>
          <w:lang w:val="sr-Cyrl-RS"/>
        </w:rPr>
      </w:pPr>
    </w:p>
    <w:p w14:paraId="0D631139" w14:textId="77777777" w:rsidR="00E37A2D" w:rsidRDefault="00E37A2D" w:rsidP="001F033D">
      <w:pPr>
        <w:spacing w:line="276" w:lineRule="auto"/>
        <w:rPr>
          <w:lang w:val="sr-Cyrl-RS"/>
        </w:rPr>
      </w:pPr>
    </w:p>
    <w:p w14:paraId="2C9866C3" w14:textId="77777777" w:rsidR="00E37A2D" w:rsidRDefault="00E37A2D" w:rsidP="001F033D">
      <w:pPr>
        <w:spacing w:line="276" w:lineRule="auto"/>
        <w:rPr>
          <w:lang w:val="sr-Cyrl-RS"/>
        </w:rPr>
      </w:pPr>
    </w:p>
    <w:p w14:paraId="6DAB2360" w14:textId="77777777" w:rsidR="00E37A2D" w:rsidRDefault="00E37A2D" w:rsidP="001F033D">
      <w:pPr>
        <w:spacing w:line="276" w:lineRule="auto"/>
        <w:rPr>
          <w:lang w:val="sr-Cyrl-RS"/>
        </w:rPr>
      </w:pPr>
    </w:p>
    <w:p w14:paraId="5979003A" w14:textId="77777777" w:rsidR="00E37A2D" w:rsidRDefault="00E37A2D" w:rsidP="001F033D">
      <w:pPr>
        <w:spacing w:line="276" w:lineRule="auto"/>
        <w:rPr>
          <w:lang w:val="sr-Cyrl-RS"/>
        </w:rPr>
      </w:pPr>
    </w:p>
    <w:p w14:paraId="120A8FB5" w14:textId="77777777" w:rsidR="001F033D" w:rsidRDefault="001F033D" w:rsidP="001F033D">
      <w:pPr>
        <w:spacing w:line="276" w:lineRule="auto"/>
      </w:pPr>
    </w:p>
    <w:p w14:paraId="36F65C2E" w14:textId="77777777" w:rsidR="00B8578D" w:rsidRDefault="00B8578D" w:rsidP="001F033D">
      <w:pPr>
        <w:spacing w:line="276" w:lineRule="auto"/>
      </w:pPr>
    </w:p>
    <w:p w14:paraId="0DE788DF" w14:textId="77777777" w:rsidR="00B8578D" w:rsidRDefault="00B8578D" w:rsidP="001F033D">
      <w:pPr>
        <w:spacing w:line="276" w:lineRule="auto"/>
      </w:pPr>
    </w:p>
    <w:p w14:paraId="25835B37" w14:textId="77777777" w:rsidR="00B8578D" w:rsidRDefault="00B8578D" w:rsidP="001F033D">
      <w:pPr>
        <w:spacing w:line="276" w:lineRule="auto"/>
      </w:pPr>
    </w:p>
    <w:p w14:paraId="615E33D6" w14:textId="77777777" w:rsidR="00B8578D" w:rsidRDefault="00B8578D" w:rsidP="001F033D">
      <w:pPr>
        <w:spacing w:line="276" w:lineRule="auto"/>
      </w:pPr>
    </w:p>
    <w:p w14:paraId="351DFFD2" w14:textId="77777777" w:rsidR="00B8578D" w:rsidRDefault="00B8578D" w:rsidP="001F033D">
      <w:pPr>
        <w:spacing w:line="276" w:lineRule="auto"/>
      </w:pPr>
    </w:p>
    <w:p w14:paraId="29F0FB9C" w14:textId="77777777" w:rsidR="00B8578D" w:rsidRDefault="00B8578D" w:rsidP="001F033D">
      <w:pPr>
        <w:spacing w:line="276" w:lineRule="auto"/>
      </w:pPr>
    </w:p>
    <w:p w14:paraId="715BBB70" w14:textId="77777777" w:rsidR="00B8578D" w:rsidRDefault="00B8578D" w:rsidP="001F033D">
      <w:pPr>
        <w:spacing w:line="276" w:lineRule="auto"/>
      </w:pPr>
    </w:p>
    <w:p w14:paraId="1B366C15" w14:textId="77777777" w:rsidR="00B8578D" w:rsidRDefault="00B8578D" w:rsidP="001F033D">
      <w:pPr>
        <w:spacing w:line="276" w:lineRule="auto"/>
      </w:pPr>
    </w:p>
    <w:p w14:paraId="22FF6959" w14:textId="77777777" w:rsidR="00B8578D" w:rsidRPr="00DA61F9" w:rsidRDefault="00B8578D" w:rsidP="001F033D">
      <w:pPr>
        <w:spacing w:line="276" w:lineRule="auto"/>
      </w:pPr>
    </w:p>
    <w:p w14:paraId="3A37D60A" w14:textId="77777777" w:rsidR="001F033D" w:rsidRPr="00100BD4" w:rsidRDefault="001F033D" w:rsidP="001F033D">
      <w:pPr>
        <w:jc w:val="center"/>
        <w:rPr>
          <w:lang w:val="sr-Latn-RS"/>
        </w:rPr>
      </w:pPr>
      <w:r>
        <w:rPr>
          <w:lang w:val="sr-Latn-RS"/>
        </w:rPr>
        <w:t>Annex 1</w:t>
      </w:r>
    </w:p>
    <w:p w14:paraId="0B1B1BD2" w14:textId="77777777" w:rsidR="001F033D" w:rsidRPr="00A64823" w:rsidRDefault="001F033D" w:rsidP="001F033D">
      <w:pPr>
        <w:jc w:val="center"/>
        <w:rPr>
          <w:lang w:val="sr-Latn-RS"/>
        </w:rPr>
      </w:pPr>
      <w:r>
        <w:rPr>
          <w:lang w:val="sr-Latn-RS"/>
        </w:rPr>
        <w:t>List of essential agro-food products</w:t>
      </w:r>
    </w:p>
    <w:p w14:paraId="2A070721" w14:textId="77777777" w:rsidR="001F033D" w:rsidRDefault="001F033D" w:rsidP="001F033D">
      <w:pPr>
        <w:jc w:val="center"/>
        <w:rPr>
          <w:lang w:val="sr-Cyrl-RS"/>
        </w:rPr>
      </w:pPr>
    </w:p>
    <w:tbl>
      <w:tblPr>
        <w:tblStyle w:val="TableGrid"/>
        <w:tblW w:w="0" w:type="auto"/>
        <w:tblLook w:val="04A0" w:firstRow="1" w:lastRow="0" w:firstColumn="1" w:lastColumn="0" w:noHBand="0" w:noVBand="1"/>
      </w:tblPr>
      <w:tblGrid>
        <w:gridCol w:w="6443"/>
        <w:gridCol w:w="2805"/>
      </w:tblGrid>
      <w:tr w:rsidR="001F033D" w14:paraId="1BF4F2E3" w14:textId="77777777" w:rsidTr="00715119">
        <w:tc>
          <w:tcPr>
            <w:tcW w:w="6516" w:type="dxa"/>
            <w:shd w:val="clear" w:color="auto" w:fill="BFBFBF" w:themeFill="background1" w:themeFillShade="BF"/>
          </w:tcPr>
          <w:p w14:paraId="6AA94D89" w14:textId="77777777" w:rsidR="001F033D" w:rsidRPr="00515115" w:rsidRDefault="001F033D" w:rsidP="00715119">
            <w:pPr>
              <w:rPr>
                <w:b/>
                <w:lang w:val="sr-Cyrl-RS"/>
              </w:rPr>
            </w:pPr>
            <w:r w:rsidRPr="00515115">
              <w:rPr>
                <w:b/>
                <w:lang w:val="sr-Cyrl-RS"/>
              </w:rPr>
              <w:t>Description</w:t>
            </w:r>
          </w:p>
        </w:tc>
        <w:tc>
          <w:tcPr>
            <w:tcW w:w="2834" w:type="dxa"/>
            <w:shd w:val="clear" w:color="auto" w:fill="BFBFBF" w:themeFill="background1" w:themeFillShade="BF"/>
          </w:tcPr>
          <w:p w14:paraId="7C1064B8" w14:textId="77777777" w:rsidR="001F033D" w:rsidRPr="008564D4" w:rsidRDefault="001F033D" w:rsidP="00715119">
            <w:pPr>
              <w:jc w:val="center"/>
              <w:rPr>
                <w:b/>
                <w:lang w:val="sr-Cyrl-RS"/>
              </w:rPr>
            </w:pPr>
            <w:r>
              <w:rPr>
                <w:b/>
                <w:lang w:val="sr-Cyrl-RS"/>
              </w:rPr>
              <w:t>Tariff</w:t>
            </w:r>
            <w:r>
              <w:rPr>
                <w:b/>
                <w:lang w:val="sr-Latn-RS"/>
              </w:rPr>
              <w:t xml:space="preserve"> </w:t>
            </w:r>
            <w:r w:rsidRPr="00515115">
              <w:rPr>
                <w:b/>
                <w:lang w:val="sr-Cyrl-RS"/>
              </w:rPr>
              <w:t>Code</w:t>
            </w:r>
          </w:p>
        </w:tc>
      </w:tr>
      <w:tr w:rsidR="001F033D" w14:paraId="2CBB08C4" w14:textId="77777777" w:rsidTr="00715119">
        <w:tc>
          <w:tcPr>
            <w:tcW w:w="6516" w:type="dxa"/>
          </w:tcPr>
          <w:p w14:paraId="1F16B4AD" w14:textId="77777777" w:rsidR="001F033D" w:rsidRDefault="001F033D" w:rsidP="00715119">
            <w:pPr>
              <w:rPr>
                <w:lang w:val="sr-Cyrl-RS"/>
              </w:rPr>
            </w:pPr>
            <w:r w:rsidRPr="005E4C04">
              <w:rPr>
                <w:lang w:val="sr-Cyrl-RS"/>
              </w:rPr>
              <w:t>Maize (corn)</w:t>
            </w:r>
          </w:p>
        </w:tc>
        <w:tc>
          <w:tcPr>
            <w:tcW w:w="2834" w:type="dxa"/>
            <w:vAlign w:val="bottom"/>
          </w:tcPr>
          <w:p w14:paraId="451E0BE4" w14:textId="77777777" w:rsidR="001F033D" w:rsidRDefault="001F033D" w:rsidP="00715119">
            <w:pPr>
              <w:jc w:val="center"/>
              <w:rPr>
                <w:lang w:val="sr-Cyrl-RS"/>
              </w:rPr>
            </w:pPr>
            <w:r w:rsidRPr="00426324">
              <w:rPr>
                <w:lang w:val="sr-Cyrl-RS"/>
              </w:rPr>
              <w:t>1005</w:t>
            </w:r>
          </w:p>
        </w:tc>
      </w:tr>
      <w:tr w:rsidR="001F033D" w14:paraId="3AE833BB" w14:textId="77777777" w:rsidTr="00715119">
        <w:tc>
          <w:tcPr>
            <w:tcW w:w="6516" w:type="dxa"/>
          </w:tcPr>
          <w:p w14:paraId="1E4C0000" w14:textId="77777777" w:rsidR="001F033D" w:rsidRPr="00426324" w:rsidRDefault="001F033D" w:rsidP="00715119">
            <w:pPr>
              <w:rPr>
                <w:lang w:val="sr-Cyrl-RS"/>
              </w:rPr>
            </w:pPr>
            <w:r w:rsidRPr="00BD5987">
              <w:rPr>
                <w:lang w:val="sr-Cyrl-RS"/>
              </w:rPr>
              <w:t>Wheat and meslin</w:t>
            </w:r>
          </w:p>
        </w:tc>
        <w:tc>
          <w:tcPr>
            <w:tcW w:w="2834" w:type="dxa"/>
            <w:vAlign w:val="bottom"/>
          </w:tcPr>
          <w:p w14:paraId="64A8CDB3" w14:textId="77777777" w:rsidR="001F033D" w:rsidRPr="00426324" w:rsidRDefault="001F033D" w:rsidP="00715119">
            <w:pPr>
              <w:jc w:val="center"/>
              <w:rPr>
                <w:lang w:val="sr-Cyrl-RS"/>
              </w:rPr>
            </w:pPr>
            <w:r w:rsidRPr="00951EA6">
              <w:rPr>
                <w:lang w:val="sr-Cyrl-RS"/>
              </w:rPr>
              <w:t>1001</w:t>
            </w:r>
          </w:p>
        </w:tc>
      </w:tr>
      <w:tr w:rsidR="001F033D" w14:paraId="5A6B5E99" w14:textId="77777777" w:rsidTr="00715119">
        <w:tc>
          <w:tcPr>
            <w:tcW w:w="6516" w:type="dxa"/>
          </w:tcPr>
          <w:p w14:paraId="79154F64" w14:textId="77777777" w:rsidR="001F033D" w:rsidRPr="00951EA6" w:rsidRDefault="001F033D" w:rsidP="00715119">
            <w:pPr>
              <w:rPr>
                <w:lang w:val="sr-Cyrl-RS"/>
              </w:rPr>
            </w:pPr>
            <w:r w:rsidRPr="00BD5987">
              <w:rPr>
                <w:lang w:val="sr-Cyrl-RS"/>
              </w:rPr>
              <w:t>Wheat and meslin</w:t>
            </w:r>
          </w:p>
        </w:tc>
        <w:tc>
          <w:tcPr>
            <w:tcW w:w="2834" w:type="dxa"/>
            <w:vAlign w:val="bottom"/>
          </w:tcPr>
          <w:p w14:paraId="4193B3F4" w14:textId="77777777" w:rsidR="001F033D" w:rsidRPr="00951EA6" w:rsidRDefault="001F033D" w:rsidP="00715119">
            <w:pPr>
              <w:jc w:val="center"/>
              <w:rPr>
                <w:lang w:val="sr-Cyrl-RS"/>
              </w:rPr>
            </w:pPr>
            <w:r w:rsidRPr="00776B08">
              <w:rPr>
                <w:lang w:val="sr-Cyrl-RS"/>
              </w:rPr>
              <w:t>1101</w:t>
            </w:r>
          </w:p>
        </w:tc>
      </w:tr>
      <w:tr w:rsidR="001F033D" w14:paraId="183097E8" w14:textId="77777777" w:rsidTr="00715119">
        <w:tc>
          <w:tcPr>
            <w:tcW w:w="6516" w:type="dxa"/>
          </w:tcPr>
          <w:p w14:paraId="6418EDF2" w14:textId="77777777" w:rsidR="001F033D" w:rsidRPr="003E3FA9" w:rsidRDefault="001F033D" w:rsidP="00715119">
            <w:pPr>
              <w:rPr>
                <w:lang w:val="sr-Latn-RS"/>
              </w:rPr>
            </w:pPr>
            <w:r>
              <w:rPr>
                <w:lang w:val="sr-Latn-RS"/>
              </w:rPr>
              <w:t>Milk and milk products</w:t>
            </w:r>
          </w:p>
        </w:tc>
        <w:tc>
          <w:tcPr>
            <w:tcW w:w="2834" w:type="dxa"/>
            <w:vAlign w:val="bottom"/>
          </w:tcPr>
          <w:p w14:paraId="2B6D3901" w14:textId="77777777" w:rsidR="001F033D" w:rsidRPr="008956B4" w:rsidRDefault="001F033D" w:rsidP="00715119">
            <w:pPr>
              <w:jc w:val="center"/>
              <w:rPr>
                <w:lang w:val="sr-Cyrl-RS"/>
              </w:rPr>
            </w:pPr>
            <w:r>
              <w:rPr>
                <w:lang w:val="sr-Latn-RS"/>
              </w:rPr>
              <w:t>0401 to</w:t>
            </w:r>
            <w:r>
              <w:rPr>
                <w:lang w:val="sr-Cyrl-RS"/>
              </w:rPr>
              <w:t xml:space="preserve"> 0406</w:t>
            </w:r>
          </w:p>
        </w:tc>
      </w:tr>
      <w:tr w:rsidR="001F033D" w14:paraId="79D738DF" w14:textId="77777777" w:rsidTr="00715119">
        <w:tc>
          <w:tcPr>
            <w:tcW w:w="6516" w:type="dxa"/>
          </w:tcPr>
          <w:p w14:paraId="1B407022" w14:textId="77777777" w:rsidR="001F033D" w:rsidRPr="0094532E" w:rsidRDefault="001F033D" w:rsidP="00715119">
            <w:pPr>
              <w:rPr>
                <w:lang w:val="sr-Cyrl-RS"/>
              </w:rPr>
            </w:pPr>
            <w:r w:rsidRPr="0094532E">
              <w:rPr>
                <w:lang w:val="sr-Cyrl-RS"/>
              </w:rPr>
              <w:t>Cane or beet sugar and chemically pure sucrose,</w:t>
            </w:r>
          </w:p>
          <w:p w14:paraId="121A7B75" w14:textId="77777777" w:rsidR="001F033D" w:rsidRDefault="001F033D" w:rsidP="00715119">
            <w:pPr>
              <w:rPr>
                <w:lang w:val="sr-Cyrl-RS"/>
              </w:rPr>
            </w:pPr>
            <w:r w:rsidRPr="0094532E">
              <w:rPr>
                <w:lang w:val="sr-Cyrl-RS"/>
              </w:rPr>
              <w:t>in solid form</w:t>
            </w:r>
          </w:p>
        </w:tc>
        <w:tc>
          <w:tcPr>
            <w:tcW w:w="2834" w:type="dxa"/>
            <w:vAlign w:val="bottom"/>
          </w:tcPr>
          <w:p w14:paraId="1CFEE656" w14:textId="77777777" w:rsidR="001F033D" w:rsidRDefault="001F033D" w:rsidP="00715119">
            <w:pPr>
              <w:jc w:val="center"/>
              <w:rPr>
                <w:lang w:val="sr-Latn-RS"/>
              </w:rPr>
            </w:pPr>
            <w:r w:rsidRPr="008956B4">
              <w:rPr>
                <w:lang w:val="sr-Cyrl-RS"/>
              </w:rPr>
              <w:t>1701</w:t>
            </w:r>
          </w:p>
        </w:tc>
      </w:tr>
      <w:tr w:rsidR="001F033D" w14:paraId="6C50B162" w14:textId="77777777" w:rsidTr="00715119">
        <w:tc>
          <w:tcPr>
            <w:tcW w:w="6516" w:type="dxa"/>
          </w:tcPr>
          <w:p w14:paraId="50ADB5BA" w14:textId="77777777" w:rsidR="001F033D" w:rsidRPr="0094532E" w:rsidRDefault="001F033D" w:rsidP="00715119">
            <w:pPr>
              <w:rPr>
                <w:lang w:val="sr-Cyrl-RS"/>
              </w:rPr>
            </w:pPr>
            <w:r w:rsidRPr="0094532E">
              <w:rPr>
                <w:lang w:val="sr-Cyrl-RS"/>
              </w:rPr>
              <w:t>Sunflower-seed, safflower or cotton-seed oil and</w:t>
            </w:r>
          </w:p>
          <w:p w14:paraId="33217E02" w14:textId="77777777" w:rsidR="001F033D" w:rsidRPr="0094532E" w:rsidRDefault="001F033D" w:rsidP="00715119">
            <w:pPr>
              <w:rPr>
                <w:lang w:val="sr-Cyrl-RS"/>
              </w:rPr>
            </w:pPr>
            <w:r w:rsidRPr="0094532E">
              <w:rPr>
                <w:lang w:val="sr-Cyrl-RS"/>
              </w:rPr>
              <w:t>fractions thereof, whether or not refined, but not</w:t>
            </w:r>
          </w:p>
          <w:p w14:paraId="26EBD99C" w14:textId="77777777" w:rsidR="001F033D" w:rsidRPr="008956B4" w:rsidRDefault="001F033D" w:rsidP="00715119">
            <w:pPr>
              <w:rPr>
                <w:lang w:val="sr-Cyrl-RS"/>
              </w:rPr>
            </w:pPr>
            <w:r w:rsidRPr="0094532E">
              <w:rPr>
                <w:lang w:val="sr-Cyrl-RS"/>
              </w:rPr>
              <w:t>chemically modified</w:t>
            </w:r>
          </w:p>
        </w:tc>
        <w:tc>
          <w:tcPr>
            <w:tcW w:w="2834" w:type="dxa"/>
            <w:vAlign w:val="bottom"/>
          </w:tcPr>
          <w:p w14:paraId="41080911" w14:textId="77777777" w:rsidR="001F033D" w:rsidRPr="008956B4" w:rsidRDefault="001F033D" w:rsidP="00715119">
            <w:pPr>
              <w:jc w:val="center"/>
              <w:rPr>
                <w:lang w:val="sr-Cyrl-RS"/>
              </w:rPr>
            </w:pPr>
            <w:r w:rsidRPr="005E50BE">
              <w:rPr>
                <w:lang w:val="sr-Cyrl-RS"/>
              </w:rPr>
              <w:t>1512</w:t>
            </w:r>
          </w:p>
        </w:tc>
      </w:tr>
      <w:tr w:rsidR="001F033D" w14:paraId="360133DC" w14:textId="77777777" w:rsidTr="00715119">
        <w:tc>
          <w:tcPr>
            <w:tcW w:w="6516" w:type="dxa"/>
          </w:tcPr>
          <w:p w14:paraId="6EB1DF21" w14:textId="77777777" w:rsidR="001F033D" w:rsidRPr="005E50BE" w:rsidRDefault="001F033D" w:rsidP="00715119">
            <w:pPr>
              <w:rPr>
                <w:lang w:val="sr-Cyrl-RS"/>
              </w:rPr>
            </w:pPr>
            <w:r w:rsidRPr="00C4202F">
              <w:rPr>
                <w:lang w:val="sr-Cyrl-RS"/>
              </w:rPr>
              <w:t>Sunflower seeds</w:t>
            </w:r>
          </w:p>
        </w:tc>
        <w:tc>
          <w:tcPr>
            <w:tcW w:w="2834" w:type="dxa"/>
            <w:vAlign w:val="bottom"/>
          </w:tcPr>
          <w:p w14:paraId="38C9EFCC" w14:textId="77777777" w:rsidR="001F033D" w:rsidRPr="005E50BE" w:rsidRDefault="001F033D" w:rsidP="00715119">
            <w:pPr>
              <w:jc w:val="center"/>
              <w:rPr>
                <w:lang w:val="sr-Cyrl-RS"/>
              </w:rPr>
            </w:pPr>
            <w:r>
              <w:t>1206</w:t>
            </w:r>
          </w:p>
        </w:tc>
      </w:tr>
      <w:tr w:rsidR="001F033D" w14:paraId="29E772BA" w14:textId="77777777" w:rsidTr="00715119">
        <w:tc>
          <w:tcPr>
            <w:tcW w:w="6516" w:type="dxa"/>
          </w:tcPr>
          <w:p w14:paraId="672F5516" w14:textId="77777777" w:rsidR="001F033D" w:rsidRPr="00C4202F" w:rsidRDefault="001F033D" w:rsidP="00715119">
            <w:pPr>
              <w:rPr>
                <w:lang w:val="sr-Cyrl-RS"/>
              </w:rPr>
            </w:pPr>
            <w:r w:rsidRPr="00C4202F">
              <w:rPr>
                <w:lang w:val="sr-Cyrl-RS"/>
              </w:rPr>
              <w:t>Pasta, whether or not cooked or stuffed (with</w:t>
            </w:r>
          </w:p>
          <w:p w14:paraId="1DE028DA" w14:textId="77777777" w:rsidR="001F033D" w:rsidRPr="00C4202F" w:rsidRDefault="001F033D" w:rsidP="00715119">
            <w:pPr>
              <w:rPr>
                <w:lang w:val="sr-Cyrl-RS"/>
              </w:rPr>
            </w:pPr>
            <w:r w:rsidRPr="00C4202F">
              <w:rPr>
                <w:lang w:val="sr-Cyrl-RS"/>
              </w:rPr>
              <w:t>meat or other substances) or otherwise prepared,</w:t>
            </w:r>
          </w:p>
          <w:p w14:paraId="3B8BF056" w14:textId="77777777" w:rsidR="001F033D" w:rsidRPr="00C4202F" w:rsidRDefault="001F033D" w:rsidP="00715119">
            <w:pPr>
              <w:rPr>
                <w:lang w:val="sr-Cyrl-RS"/>
              </w:rPr>
            </w:pPr>
            <w:r w:rsidRPr="00C4202F">
              <w:rPr>
                <w:lang w:val="sr-Cyrl-RS"/>
              </w:rPr>
              <w:t>such as spaghetti, macaroni, noodles, lasagne,</w:t>
            </w:r>
          </w:p>
          <w:p w14:paraId="028FF57A" w14:textId="77777777" w:rsidR="001F033D" w:rsidRPr="00C4202F" w:rsidRDefault="001F033D" w:rsidP="00715119">
            <w:pPr>
              <w:rPr>
                <w:lang w:val="sr-Cyrl-RS"/>
              </w:rPr>
            </w:pPr>
            <w:r w:rsidRPr="00C4202F">
              <w:rPr>
                <w:lang w:val="sr-Cyrl-RS"/>
              </w:rPr>
              <w:t>gnocchi, ravioli, cannelloni; couscous, whether or</w:t>
            </w:r>
          </w:p>
          <w:p w14:paraId="67C901D0" w14:textId="77777777" w:rsidR="001F033D" w:rsidRPr="005E32A9" w:rsidRDefault="001F033D" w:rsidP="00715119">
            <w:pPr>
              <w:rPr>
                <w:lang w:val="sr-Cyrl-RS"/>
              </w:rPr>
            </w:pPr>
            <w:r w:rsidRPr="00C4202F">
              <w:rPr>
                <w:lang w:val="sr-Cyrl-RS"/>
              </w:rPr>
              <w:t>not prepared:</w:t>
            </w:r>
          </w:p>
        </w:tc>
        <w:tc>
          <w:tcPr>
            <w:tcW w:w="2834" w:type="dxa"/>
            <w:vAlign w:val="bottom"/>
          </w:tcPr>
          <w:p w14:paraId="2557871F" w14:textId="77777777" w:rsidR="001F033D" w:rsidRDefault="001F033D" w:rsidP="00715119">
            <w:pPr>
              <w:jc w:val="center"/>
            </w:pPr>
            <w:r w:rsidRPr="005E32A9">
              <w:rPr>
                <w:lang w:val="sr-Cyrl-RS"/>
              </w:rPr>
              <w:t>1902</w:t>
            </w:r>
          </w:p>
        </w:tc>
      </w:tr>
      <w:tr w:rsidR="001F033D" w14:paraId="12037ED9" w14:textId="77777777" w:rsidTr="00715119">
        <w:tc>
          <w:tcPr>
            <w:tcW w:w="6516" w:type="dxa"/>
          </w:tcPr>
          <w:p w14:paraId="2F290178" w14:textId="77777777" w:rsidR="001F033D" w:rsidRPr="005E32A9" w:rsidRDefault="001F033D" w:rsidP="00715119">
            <w:pPr>
              <w:rPr>
                <w:lang w:val="sr-Cyrl-RS"/>
              </w:rPr>
            </w:pPr>
            <w:r w:rsidRPr="00963CF9">
              <w:rPr>
                <w:lang w:val="sr-Cyrl-RS"/>
              </w:rPr>
              <w:t>Cereal groats, meal and pellets</w:t>
            </w:r>
          </w:p>
        </w:tc>
        <w:tc>
          <w:tcPr>
            <w:tcW w:w="2834" w:type="dxa"/>
            <w:vAlign w:val="bottom"/>
          </w:tcPr>
          <w:p w14:paraId="532A1F66" w14:textId="77777777" w:rsidR="001F033D" w:rsidRPr="005E32A9" w:rsidRDefault="001F033D" w:rsidP="00715119">
            <w:pPr>
              <w:jc w:val="center"/>
              <w:rPr>
                <w:lang w:val="sr-Cyrl-RS"/>
              </w:rPr>
            </w:pPr>
            <w:r w:rsidRPr="000F16B8">
              <w:rPr>
                <w:lang w:val="sr-Cyrl-RS"/>
              </w:rPr>
              <w:t>1103</w:t>
            </w:r>
          </w:p>
        </w:tc>
      </w:tr>
      <w:tr w:rsidR="001F033D" w14:paraId="59DC7498" w14:textId="77777777" w:rsidTr="00715119">
        <w:tc>
          <w:tcPr>
            <w:tcW w:w="6516" w:type="dxa"/>
          </w:tcPr>
          <w:p w14:paraId="2B2608CD" w14:textId="77777777" w:rsidR="001F033D" w:rsidRPr="00887260" w:rsidRDefault="001F033D" w:rsidP="00715119">
            <w:pPr>
              <w:rPr>
                <w:highlight w:val="yellow"/>
                <w:lang w:val="sr-Cyrl-RS"/>
              </w:rPr>
            </w:pPr>
            <w:r w:rsidRPr="00E82B8B">
              <w:rPr>
                <w:lang w:val="sr-Cyrl-RS"/>
              </w:rPr>
              <w:t xml:space="preserve">Edible fruit and nuts; peel </w:t>
            </w:r>
            <w:r>
              <w:rPr>
                <w:lang w:val="sr-Cyrl-RS"/>
              </w:rPr>
              <w:t xml:space="preserve">of citrus fruit or melons </w:t>
            </w:r>
          </w:p>
        </w:tc>
        <w:tc>
          <w:tcPr>
            <w:tcW w:w="2834" w:type="dxa"/>
            <w:shd w:val="clear" w:color="auto" w:fill="auto"/>
            <w:vAlign w:val="bottom"/>
          </w:tcPr>
          <w:p w14:paraId="6D2C5C43" w14:textId="77777777" w:rsidR="001F033D" w:rsidRPr="00887260" w:rsidRDefault="001F033D" w:rsidP="00715119">
            <w:pPr>
              <w:jc w:val="center"/>
              <w:rPr>
                <w:highlight w:val="yellow"/>
                <w:lang w:val="sr-Cyrl-RS"/>
              </w:rPr>
            </w:pPr>
            <w:r w:rsidRPr="00E82B8B">
              <w:rPr>
                <w:lang w:val="sr-Cyrl-RS"/>
              </w:rPr>
              <w:t xml:space="preserve">0801 </w:t>
            </w:r>
            <w:r w:rsidRPr="00E82B8B">
              <w:rPr>
                <w:lang w:val="sr-Latn-RS"/>
              </w:rPr>
              <w:t>to</w:t>
            </w:r>
            <w:r w:rsidRPr="00E82B8B">
              <w:rPr>
                <w:lang w:val="sr-Cyrl-RS"/>
              </w:rPr>
              <w:t xml:space="preserve"> 0814</w:t>
            </w:r>
          </w:p>
        </w:tc>
      </w:tr>
      <w:tr w:rsidR="001F033D" w14:paraId="252F68F0" w14:textId="77777777" w:rsidTr="00715119">
        <w:tc>
          <w:tcPr>
            <w:tcW w:w="6516" w:type="dxa"/>
          </w:tcPr>
          <w:p w14:paraId="7971C79A" w14:textId="77777777" w:rsidR="001F033D" w:rsidRPr="00887260" w:rsidRDefault="001F033D" w:rsidP="00715119">
            <w:pPr>
              <w:rPr>
                <w:highlight w:val="yellow"/>
                <w:lang w:val="sr-Cyrl-RS"/>
              </w:rPr>
            </w:pPr>
            <w:r w:rsidRPr="00E82B8B">
              <w:rPr>
                <w:lang w:val="sr-Cyrl-RS"/>
              </w:rPr>
              <w:t>Edible vegetables and certain roots and tubers</w:t>
            </w:r>
          </w:p>
        </w:tc>
        <w:tc>
          <w:tcPr>
            <w:tcW w:w="2834" w:type="dxa"/>
            <w:shd w:val="clear" w:color="auto" w:fill="auto"/>
            <w:vAlign w:val="bottom"/>
          </w:tcPr>
          <w:p w14:paraId="1D035DBA" w14:textId="77777777" w:rsidR="001F033D" w:rsidRPr="00887260" w:rsidRDefault="001F033D" w:rsidP="00715119">
            <w:pPr>
              <w:jc w:val="center"/>
              <w:rPr>
                <w:highlight w:val="yellow"/>
                <w:lang w:val="sr-Cyrl-RS"/>
              </w:rPr>
            </w:pPr>
            <w:r w:rsidRPr="00E82B8B">
              <w:rPr>
                <w:lang w:val="sr-Cyrl-RS"/>
              </w:rPr>
              <w:t xml:space="preserve">0701 </w:t>
            </w:r>
            <w:r w:rsidRPr="00E82B8B">
              <w:rPr>
                <w:lang w:val="sr-Latn-RS"/>
              </w:rPr>
              <w:t>to</w:t>
            </w:r>
            <w:r w:rsidRPr="00E82B8B">
              <w:rPr>
                <w:lang w:val="sr-Cyrl-RS"/>
              </w:rPr>
              <w:t xml:space="preserve"> 0714</w:t>
            </w:r>
          </w:p>
        </w:tc>
      </w:tr>
      <w:tr w:rsidR="001F033D" w14:paraId="352D4AB6" w14:textId="77777777" w:rsidTr="00715119">
        <w:tc>
          <w:tcPr>
            <w:tcW w:w="6516" w:type="dxa"/>
          </w:tcPr>
          <w:p w14:paraId="26D973CA" w14:textId="77777777" w:rsidR="001F033D" w:rsidRPr="00887260" w:rsidRDefault="001F033D" w:rsidP="00715119">
            <w:pPr>
              <w:rPr>
                <w:highlight w:val="yellow"/>
                <w:lang w:val="sr-Cyrl-RS"/>
              </w:rPr>
            </w:pPr>
            <w:r w:rsidRPr="00E82B8B">
              <w:rPr>
                <w:lang w:val="sr-Cyrl-RS"/>
              </w:rPr>
              <w:t>Meat and edible meat offal</w:t>
            </w:r>
          </w:p>
        </w:tc>
        <w:tc>
          <w:tcPr>
            <w:tcW w:w="2834" w:type="dxa"/>
            <w:vAlign w:val="bottom"/>
          </w:tcPr>
          <w:p w14:paraId="7F3BD37C" w14:textId="77777777" w:rsidR="001F033D" w:rsidRPr="00887260" w:rsidRDefault="001F033D" w:rsidP="00715119">
            <w:pPr>
              <w:jc w:val="center"/>
              <w:rPr>
                <w:highlight w:val="yellow"/>
                <w:lang w:val="sr-Cyrl-RS"/>
              </w:rPr>
            </w:pPr>
            <w:r w:rsidRPr="00E82B8B">
              <w:rPr>
                <w:lang w:val="sr-Cyrl-RS"/>
              </w:rPr>
              <w:t xml:space="preserve">0201 </w:t>
            </w:r>
            <w:r w:rsidRPr="00E82B8B">
              <w:rPr>
                <w:lang w:val="sr-Latn-RS"/>
              </w:rPr>
              <w:t>to</w:t>
            </w:r>
            <w:r w:rsidRPr="00E82B8B">
              <w:rPr>
                <w:lang w:val="sr-Cyrl-RS"/>
              </w:rPr>
              <w:t xml:space="preserve"> 0210</w:t>
            </w:r>
          </w:p>
        </w:tc>
      </w:tr>
      <w:tr w:rsidR="001F033D" w14:paraId="19142D33" w14:textId="77777777" w:rsidTr="00715119">
        <w:tc>
          <w:tcPr>
            <w:tcW w:w="6516" w:type="dxa"/>
          </w:tcPr>
          <w:p w14:paraId="2597FBF7" w14:textId="77777777" w:rsidR="001F033D" w:rsidRPr="00A019CF" w:rsidRDefault="001F033D" w:rsidP="00715119">
            <w:pPr>
              <w:rPr>
                <w:lang w:val="sr-Cyrl-RS"/>
              </w:rPr>
            </w:pPr>
            <w:r w:rsidRPr="00A019CF">
              <w:rPr>
                <w:lang w:val="sr-Cyrl-RS"/>
              </w:rPr>
              <w:t>Sausages and similar products, of meat, meat</w:t>
            </w:r>
          </w:p>
          <w:p w14:paraId="52A9F005" w14:textId="77777777" w:rsidR="001F033D" w:rsidRPr="00A019CF" w:rsidRDefault="001F033D" w:rsidP="00715119">
            <w:pPr>
              <w:rPr>
                <w:lang w:val="sr-Cyrl-RS"/>
              </w:rPr>
            </w:pPr>
            <w:r w:rsidRPr="00A019CF">
              <w:rPr>
                <w:lang w:val="sr-Cyrl-RS"/>
              </w:rPr>
              <w:t>offal, blood or insects; food preparations based on</w:t>
            </w:r>
          </w:p>
          <w:p w14:paraId="5C69DFFC" w14:textId="77777777" w:rsidR="001F033D" w:rsidRDefault="001F033D" w:rsidP="00715119">
            <w:pPr>
              <w:rPr>
                <w:lang w:val="sr-Cyrl-RS"/>
              </w:rPr>
            </w:pPr>
            <w:r w:rsidRPr="00A019CF">
              <w:rPr>
                <w:lang w:val="sr-Cyrl-RS"/>
              </w:rPr>
              <w:t>these products</w:t>
            </w:r>
          </w:p>
        </w:tc>
        <w:tc>
          <w:tcPr>
            <w:tcW w:w="2834" w:type="dxa"/>
            <w:vAlign w:val="bottom"/>
          </w:tcPr>
          <w:p w14:paraId="64C29D29" w14:textId="77777777" w:rsidR="001F033D" w:rsidRDefault="001F033D" w:rsidP="00715119">
            <w:pPr>
              <w:jc w:val="center"/>
              <w:rPr>
                <w:lang w:val="sr-Cyrl-RS"/>
              </w:rPr>
            </w:pPr>
            <w:r w:rsidRPr="00C460BF">
              <w:rPr>
                <w:lang w:val="sr-Cyrl-RS"/>
              </w:rPr>
              <w:t>1601</w:t>
            </w:r>
          </w:p>
        </w:tc>
      </w:tr>
      <w:tr w:rsidR="001F033D" w14:paraId="106FE7AF" w14:textId="77777777" w:rsidTr="00715119">
        <w:tc>
          <w:tcPr>
            <w:tcW w:w="6516" w:type="dxa"/>
          </w:tcPr>
          <w:p w14:paraId="3616C84F" w14:textId="77777777" w:rsidR="001F033D" w:rsidRPr="00D86143" w:rsidRDefault="001F033D" w:rsidP="00715119">
            <w:pPr>
              <w:rPr>
                <w:lang w:val="sr-Cyrl-RS"/>
              </w:rPr>
            </w:pPr>
            <w:r w:rsidRPr="00D86143">
              <w:rPr>
                <w:lang w:val="sr-Cyrl-RS"/>
              </w:rPr>
              <w:t>Other prepared or preserved meat, meat offal,</w:t>
            </w:r>
          </w:p>
          <w:p w14:paraId="230F3CD1" w14:textId="77777777" w:rsidR="001F033D" w:rsidRPr="00C460BF" w:rsidRDefault="001F033D" w:rsidP="00715119">
            <w:pPr>
              <w:rPr>
                <w:lang w:val="sr-Cyrl-RS"/>
              </w:rPr>
            </w:pPr>
            <w:r w:rsidRPr="00D86143">
              <w:rPr>
                <w:lang w:val="sr-Cyrl-RS"/>
              </w:rPr>
              <w:t>blood or insects</w:t>
            </w:r>
          </w:p>
        </w:tc>
        <w:tc>
          <w:tcPr>
            <w:tcW w:w="2834" w:type="dxa"/>
            <w:vAlign w:val="bottom"/>
          </w:tcPr>
          <w:p w14:paraId="1A9CE7A8" w14:textId="77777777" w:rsidR="001F033D" w:rsidRPr="00C460BF" w:rsidRDefault="001F033D" w:rsidP="00715119">
            <w:pPr>
              <w:jc w:val="center"/>
              <w:rPr>
                <w:lang w:val="sr-Cyrl-RS"/>
              </w:rPr>
            </w:pPr>
            <w:r w:rsidRPr="00C460BF">
              <w:rPr>
                <w:lang w:val="sr-Cyrl-RS"/>
              </w:rPr>
              <w:t>1602</w:t>
            </w:r>
          </w:p>
        </w:tc>
      </w:tr>
    </w:tbl>
    <w:p w14:paraId="3017DB46" w14:textId="77777777" w:rsidR="006A775F" w:rsidRDefault="006A775F" w:rsidP="00CC3F5C">
      <w:pPr>
        <w:rPr>
          <w:lang w:val="sr-Cyrl-RS"/>
        </w:rPr>
      </w:pPr>
    </w:p>
    <w:p w14:paraId="1E43D6D6" w14:textId="77777777" w:rsidR="0068294C" w:rsidRDefault="0068294C" w:rsidP="0068294C">
      <w:pPr>
        <w:rPr>
          <w:lang w:val="sr-Cyrl-RS"/>
        </w:rPr>
      </w:pPr>
    </w:p>
    <w:p w14:paraId="32F44DA6" w14:textId="77777777" w:rsidR="00B8578D" w:rsidRDefault="00B8578D" w:rsidP="0068294C">
      <w:pPr>
        <w:rPr>
          <w:lang w:val="sr-Cyrl-RS"/>
        </w:rPr>
      </w:pPr>
    </w:p>
    <w:p w14:paraId="60EFFC6D" w14:textId="77777777" w:rsidR="00B8578D" w:rsidRDefault="00B8578D" w:rsidP="0068294C">
      <w:pPr>
        <w:rPr>
          <w:lang w:val="sr-Cyrl-RS"/>
        </w:rPr>
      </w:pPr>
    </w:p>
    <w:p w14:paraId="1838BD35" w14:textId="77777777" w:rsidR="00B8578D" w:rsidRDefault="00B8578D" w:rsidP="0068294C">
      <w:pPr>
        <w:rPr>
          <w:lang w:val="sr-Cyrl-RS"/>
        </w:rPr>
      </w:pPr>
    </w:p>
    <w:p w14:paraId="6C74D7D8" w14:textId="77777777" w:rsidR="00B8578D" w:rsidRDefault="00B8578D" w:rsidP="0068294C">
      <w:pPr>
        <w:rPr>
          <w:lang w:val="sr-Cyrl-RS"/>
        </w:rPr>
      </w:pPr>
    </w:p>
    <w:p w14:paraId="0A134CFA" w14:textId="77777777" w:rsidR="00B8578D" w:rsidRDefault="00B8578D" w:rsidP="0068294C">
      <w:pPr>
        <w:rPr>
          <w:lang w:val="sr-Cyrl-RS"/>
        </w:rPr>
      </w:pPr>
    </w:p>
    <w:p w14:paraId="4A8E0641" w14:textId="77777777" w:rsidR="00B8578D" w:rsidRDefault="00B8578D" w:rsidP="0068294C">
      <w:pPr>
        <w:rPr>
          <w:lang w:val="sr-Cyrl-RS"/>
        </w:rPr>
      </w:pPr>
    </w:p>
    <w:p w14:paraId="2D51466C" w14:textId="77777777" w:rsidR="00B8578D" w:rsidRDefault="00B8578D" w:rsidP="0068294C">
      <w:pPr>
        <w:rPr>
          <w:lang w:val="sr-Cyrl-RS"/>
        </w:rPr>
      </w:pPr>
    </w:p>
    <w:p w14:paraId="11F75685" w14:textId="77777777" w:rsidR="00B8578D" w:rsidRDefault="00B8578D" w:rsidP="0068294C">
      <w:pPr>
        <w:rPr>
          <w:lang w:val="sr-Cyrl-RS"/>
        </w:rPr>
      </w:pPr>
    </w:p>
    <w:p w14:paraId="2DF55C69" w14:textId="77777777" w:rsidR="00B8578D" w:rsidRDefault="00B8578D" w:rsidP="0068294C">
      <w:pPr>
        <w:rPr>
          <w:lang w:val="sr-Cyrl-RS"/>
        </w:rPr>
      </w:pPr>
    </w:p>
    <w:p w14:paraId="0F4CE8DB" w14:textId="77777777" w:rsidR="00B8578D" w:rsidRDefault="00B8578D" w:rsidP="0068294C">
      <w:pPr>
        <w:rPr>
          <w:lang w:val="sr-Cyrl-RS"/>
        </w:rPr>
      </w:pPr>
    </w:p>
    <w:p w14:paraId="1DC6520A" w14:textId="77777777" w:rsidR="00B8578D" w:rsidRDefault="00B8578D" w:rsidP="0068294C">
      <w:pPr>
        <w:rPr>
          <w:lang w:val="sr-Cyrl-RS"/>
        </w:rPr>
      </w:pPr>
    </w:p>
    <w:p w14:paraId="080E1EAE" w14:textId="77777777" w:rsidR="00B8578D" w:rsidRDefault="00B8578D" w:rsidP="0068294C">
      <w:pPr>
        <w:rPr>
          <w:lang w:val="sr-Cyrl-RS"/>
        </w:rPr>
      </w:pPr>
    </w:p>
    <w:p w14:paraId="58C8E589" w14:textId="77777777" w:rsidR="00B8578D" w:rsidRDefault="00B8578D" w:rsidP="0068294C">
      <w:pPr>
        <w:rPr>
          <w:lang w:val="sr-Cyrl-RS"/>
        </w:rPr>
      </w:pPr>
    </w:p>
    <w:p w14:paraId="4BAB2587" w14:textId="77777777" w:rsidR="00B8578D" w:rsidRDefault="00B8578D" w:rsidP="0068294C">
      <w:pPr>
        <w:rPr>
          <w:lang w:val="sr-Cyrl-RS"/>
        </w:rPr>
      </w:pPr>
    </w:p>
    <w:p w14:paraId="3BA5BA40" w14:textId="77777777" w:rsidR="00B8578D" w:rsidRDefault="00B8578D" w:rsidP="0068294C">
      <w:pPr>
        <w:rPr>
          <w:lang w:val="sr-Cyrl-RS"/>
        </w:rPr>
      </w:pPr>
    </w:p>
    <w:p w14:paraId="3D4E90F1" w14:textId="77777777" w:rsidR="00B8578D" w:rsidRDefault="00B8578D" w:rsidP="0068294C">
      <w:pPr>
        <w:rPr>
          <w:lang w:val="sr-Cyrl-RS"/>
        </w:rPr>
      </w:pPr>
    </w:p>
    <w:p w14:paraId="514FB2DD" w14:textId="77777777" w:rsidR="00B8578D" w:rsidRDefault="00B8578D" w:rsidP="0068294C">
      <w:pPr>
        <w:rPr>
          <w:lang w:val="sr-Cyrl-RS"/>
        </w:rPr>
      </w:pPr>
    </w:p>
    <w:p w14:paraId="4C491800" w14:textId="77777777" w:rsidR="00B8578D" w:rsidRDefault="00B8578D" w:rsidP="0068294C">
      <w:pPr>
        <w:rPr>
          <w:lang w:val="sr-Cyrl-RS"/>
        </w:rPr>
      </w:pPr>
    </w:p>
    <w:p w14:paraId="1B1E374C" w14:textId="77777777" w:rsidR="00B8578D" w:rsidRDefault="00B8578D" w:rsidP="0068294C">
      <w:pPr>
        <w:rPr>
          <w:lang w:val="sr-Cyrl-RS"/>
        </w:rPr>
      </w:pPr>
    </w:p>
    <w:p w14:paraId="2AF5CBFD" w14:textId="77777777" w:rsidR="00B8578D" w:rsidRPr="00E37A2D" w:rsidRDefault="00B8578D" w:rsidP="0068294C">
      <w:pPr>
        <w:rPr>
          <w:lang w:val="sr-Cyrl-RS"/>
        </w:rPr>
      </w:pPr>
    </w:p>
    <w:sectPr w:rsidR="00B8578D" w:rsidRPr="00E37A2D" w:rsidSect="001038DB">
      <w:headerReference w:type="default" r:id="rId8"/>
      <w:pgSz w:w="11906" w:h="16838"/>
      <w:pgMar w:top="862" w:right="851" w:bottom="862"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A5606" w14:textId="77777777" w:rsidR="00B52519" w:rsidRDefault="00B52519" w:rsidP="00CC3F5C">
      <w:r>
        <w:separator/>
      </w:r>
    </w:p>
  </w:endnote>
  <w:endnote w:type="continuationSeparator" w:id="0">
    <w:p w14:paraId="4C539136" w14:textId="77777777" w:rsidR="00B52519" w:rsidRDefault="00B52519" w:rsidP="00CC3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AC4BF" w14:textId="77777777" w:rsidR="00B52519" w:rsidRDefault="00B52519" w:rsidP="00CC3F5C">
      <w:r>
        <w:separator/>
      </w:r>
    </w:p>
  </w:footnote>
  <w:footnote w:type="continuationSeparator" w:id="0">
    <w:p w14:paraId="23D341E1" w14:textId="77777777" w:rsidR="00B52519" w:rsidRDefault="00B52519" w:rsidP="00CC3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FF1E4" w14:textId="77777777" w:rsidR="00CC3F5C" w:rsidRDefault="00CC3F5C" w:rsidP="00CB1346">
    <w:pPr>
      <w:pStyle w:val="Header"/>
    </w:pPr>
  </w:p>
  <w:p w14:paraId="450FACB7" w14:textId="77777777" w:rsidR="00CC3F5C" w:rsidRDefault="00CC3F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217D"/>
    <w:multiLevelType w:val="hybridMultilevel"/>
    <w:tmpl w:val="201E7B1A"/>
    <w:lvl w:ilvl="0" w:tplc="15141976">
      <w:start w:val="2"/>
      <w:numFmt w:val="bullet"/>
      <w:lvlText w:val="-"/>
      <w:lvlJc w:val="left"/>
      <w:pPr>
        <w:ind w:left="400" w:hanging="360"/>
      </w:pPr>
      <w:rPr>
        <w:rFonts w:ascii="Times New Roman" w:eastAsia="Times New Roman" w:hAnsi="Times New Roman" w:cs="Times New Roman" w:hint="default"/>
      </w:rPr>
    </w:lvl>
    <w:lvl w:ilvl="1" w:tplc="241A0003" w:tentative="1">
      <w:start w:val="1"/>
      <w:numFmt w:val="bullet"/>
      <w:lvlText w:val="o"/>
      <w:lvlJc w:val="left"/>
      <w:pPr>
        <w:ind w:left="1120" w:hanging="360"/>
      </w:pPr>
      <w:rPr>
        <w:rFonts w:ascii="Courier New" w:hAnsi="Courier New" w:cs="Courier New" w:hint="default"/>
      </w:rPr>
    </w:lvl>
    <w:lvl w:ilvl="2" w:tplc="241A0005" w:tentative="1">
      <w:start w:val="1"/>
      <w:numFmt w:val="bullet"/>
      <w:lvlText w:val=""/>
      <w:lvlJc w:val="left"/>
      <w:pPr>
        <w:ind w:left="1840" w:hanging="360"/>
      </w:pPr>
      <w:rPr>
        <w:rFonts w:ascii="Wingdings" w:hAnsi="Wingdings" w:hint="default"/>
      </w:rPr>
    </w:lvl>
    <w:lvl w:ilvl="3" w:tplc="241A0001" w:tentative="1">
      <w:start w:val="1"/>
      <w:numFmt w:val="bullet"/>
      <w:lvlText w:val=""/>
      <w:lvlJc w:val="left"/>
      <w:pPr>
        <w:ind w:left="2560" w:hanging="360"/>
      </w:pPr>
      <w:rPr>
        <w:rFonts w:ascii="Symbol" w:hAnsi="Symbol" w:hint="default"/>
      </w:rPr>
    </w:lvl>
    <w:lvl w:ilvl="4" w:tplc="241A0003" w:tentative="1">
      <w:start w:val="1"/>
      <w:numFmt w:val="bullet"/>
      <w:lvlText w:val="o"/>
      <w:lvlJc w:val="left"/>
      <w:pPr>
        <w:ind w:left="3280" w:hanging="360"/>
      </w:pPr>
      <w:rPr>
        <w:rFonts w:ascii="Courier New" w:hAnsi="Courier New" w:cs="Courier New" w:hint="default"/>
      </w:rPr>
    </w:lvl>
    <w:lvl w:ilvl="5" w:tplc="241A0005" w:tentative="1">
      <w:start w:val="1"/>
      <w:numFmt w:val="bullet"/>
      <w:lvlText w:val=""/>
      <w:lvlJc w:val="left"/>
      <w:pPr>
        <w:ind w:left="4000" w:hanging="360"/>
      </w:pPr>
      <w:rPr>
        <w:rFonts w:ascii="Wingdings" w:hAnsi="Wingdings" w:hint="default"/>
      </w:rPr>
    </w:lvl>
    <w:lvl w:ilvl="6" w:tplc="241A0001" w:tentative="1">
      <w:start w:val="1"/>
      <w:numFmt w:val="bullet"/>
      <w:lvlText w:val=""/>
      <w:lvlJc w:val="left"/>
      <w:pPr>
        <w:ind w:left="4720" w:hanging="360"/>
      </w:pPr>
      <w:rPr>
        <w:rFonts w:ascii="Symbol" w:hAnsi="Symbol" w:hint="default"/>
      </w:rPr>
    </w:lvl>
    <w:lvl w:ilvl="7" w:tplc="241A0003" w:tentative="1">
      <w:start w:val="1"/>
      <w:numFmt w:val="bullet"/>
      <w:lvlText w:val="o"/>
      <w:lvlJc w:val="left"/>
      <w:pPr>
        <w:ind w:left="5440" w:hanging="360"/>
      </w:pPr>
      <w:rPr>
        <w:rFonts w:ascii="Courier New" w:hAnsi="Courier New" w:cs="Courier New" w:hint="default"/>
      </w:rPr>
    </w:lvl>
    <w:lvl w:ilvl="8" w:tplc="241A0005" w:tentative="1">
      <w:start w:val="1"/>
      <w:numFmt w:val="bullet"/>
      <w:lvlText w:val=""/>
      <w:lvlJc w:val="left"/>
      <w:pPr>
        <w:ind w:left="6160" w:hanging="360"/>
      </w:pPr>
      <w:rPr>
        <w:rFonts w:ascii="Wingdings" w:hAnsi="Wingdings" w:hint="default"/>
      </w:rPr>
    </w:lvl>
  </w:abstractNum>
  <w:abstractNum w:abstractNumId="1" w15:restartNumberingAfterBreak="0">
    <w:nsid w:val="34705EEC"/>
    <w:multiLevelType w:val="multilevel"/>
    <w:tmpl w:val="9A9831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8963347"/>
    <w:multiLevelType w:val="multilevel"/>
    <w:tmpl w:val="E09EA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E701CE5"/>
    <w:multiLevelType w:val="hybridMultilevel"/>
    <w:tmpl w:val="671E59E2"/>
    <w:lvl w:ilvl="0" w:tplc="B70CC748">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D922D6"/>
    <w:multiLevelType w:val="hybridMultilevel"/>
    <w:tmpl w:val="FC469BCE"/>
    <w:lvl w:ilvl="0" w:tplc="5C68709E">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7D0170D3"/>
    <w:multiLevelType w:val="hybridMultilevel"/>
    <w:tmpl w:val="0F685002"/>
    <w:lvl w:ilvl="0" w:tplc="FFFFFFFF">
      <w:numFmt w:val="bullet"/>
      <w:lvlText w:val="-"/>
      <w:lvlJc w:val="left"/>
      <w:pPr>
        <w:tabs>
          <w:tab w:val="num" w:pos="720"/>
        </w:tabs>
        <w:ind w:left="720" w:hanging="360"/>
      </w:pPr>
      <w:rPr>
        <w:rFonts w:ascii="Times New Roman" w:eastAsia="Times New Roman" w:hAnsi="Times New Roman" w:cs="Times New Roman"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60"/>
    <w:rsid w:val="00006874"/>
    <w:rsid w:val="000338C2"/>
    <w:rsid w:val="00041D5A"/>
    <w:rsid w:val="00051A60"/>
    <w:rsid w:val="0006139A"/>
    <w:rsid w:val="00071B9F"/>
    <w:rsid w:val="000A6762"/>
    <w:rsid w:val="000B2724"/>
    <w:rsid w:val="000B39D5"/>
    <w:rsid w:val="000D04B9"/>
    <w:rsid w:val="000D4445"/>
    <w:rsid w:val="000D53CB"/>
    <w:rsid w:val="000F29CB"/>
    <w:rsid w:val="001038DB"/>
    <w:rsid w:val="00106CDB"/>
    <w:rsid w:val="00132D6C"/>
    <w:rsid w:val="00143C51"/>
    <w:rsid w:val="00152815"/>
    <w:rsid w:val="001553A5"/>
    <w:rsid w:val="001562FE"/>
    <w:rsid w:val="00160449"/>
    <w:rsid w:val="0018076E"/>
    <w:rsid w:val="00185C40"/>
    <w:rsid w:val="00187A3D"/>
    <w:rsid w:val="001918FF"/>
    <w:rsid w:val="00195AEE"/>
    <w:rsid w:val="001D013A"/>
    <w:rsid w:val="001F033D"/>
    <w:rsid w:val="00204DBA"/>
    <w:rsid w:val="0023447F"/>
    <w:rsid w:val="002529BA"/>
    <w:rsid w:val="00262438"/>
    <w:rsid w:val="00282443"/>
    <w:rsid w:val="00293C06"/>
    <w:rsid w:val="002A27B2"/>
    <w:rsid w:val="002A4E97"/>
    <w:rsid w:val="002A6965"/>
    <w:rsid w:val="002D5345"/>
    <w:rsid w:val="002F1588"/>
    <w:rsid w:val="002F35DC"/>
    <w:rsid w:val="00301494"/>
    <w:rsid w:val="003342E8"/>
    <w:rsid w:val="00335F3D"/>
    <w:rsid w:val="003414B7"/>
    <w:rsid w:val="0034365C"/>
    <w:rsid w:val="0034701E"/>
    <w:rsid w:val="00347801"/>
    <w:rsid w:val="00353A6A"/>
    <w:rsid w:val="00355B48"/>
    <w:rsid w:val="00363CAF"/>
    <w:rsid w:val="003643ED"/>
    <w:rsid w:val="00367780"/>
    <w:rsid w:val="00367D60"/>
    <w:rsid w:val="003741DD"/>
    <w:rsid w:val="00394A50"/>
    <w:rsid w:val="003975FC"/>
    <w:rsid w:val="003A1A6B"/>
    <w:rsid w:val="003A383B"/>
    <w:rsid w:val="003A6E5E"/>
    <w:rsid w:val="003A7378"/>
    <w:rsid w:val="003C0379"/>
    <w:rsid w:val="003D37EB"/>
    <w:rsid w:val="003D6E39"/>
    <w:rsid w:val="003E009F"/>
    <w:rsid w:val="003F00B9"/>
    <w:rsid w:val="003F01D0"/>
    <w:rsid w:val="00411443"/>
    <w:rsid w:val="0042309E"/>
    <w:rsid w:val="00432D6F"/>
    <w:rsid w:val="004379D4"/>
    <w:rsid w:val="00453DE9"/>
    <w:rsid w:val="00482FD5"/>
    <w:rsid w:val="004C0EFC"/>
    <w:rsid w:val="004E01A1"/>
    <w:rsid w:val="005054E2"/>
    <w:rsid w:val="00551567"/>
    <w:rsid w:val="0057109F"/>
    <w:rsid w:val="00571838"/>
    <w:rsid w:val="0057383B"/>
    <w:rsid w:val="005850A7"/>
    <w:rsid w:val="00593D4E"/>
    <w:rsid w:val="00594A6A"/>
    <w:rsid w:val="00594DF9"/>
    <w:rsid w:val="005976F5"/>
    <w:rsid w:val="005B5603"/>
    <w:rsid w:val="005C39F3"/>
    <w:rsid w:val="005D1227"/>
    <w:rsid w:val="00613272"/>
    <w:rsid w:val="00623FC9"/>
    <w:rsid w:val="00627277"/>
    <w:rsid w:val="00630565"/>
    <w:rsid w:val="006354F0"/>
    <w:rsid w:val="00644BE0"/>
    <w:rsid w:val="006557F2"/>
    <w:rsid w:val="0066123F"/>
    <w:rsid w:val="00661809"/>
    <w:rsid w:val="006627D9"/>
    <w:rsid w:val="00662C82"/>
    <w:rsid w:val="00664589"/>
    <w:rsid w:val="00681AA6"/>
    <w:rsid w:val="0068294C"/>
    <w:rsid w:val="006856B4"/>
    <w:rsid w:val="00687447"/>
    <w:rsid w:val="006A3713"/>
    <w:rsid w:val="006A775F"/>
    <w:rsid w:val="006B10D7"/>
    <w:rsid w:val="006B728E"/>
    <w:rsid w:val="006C0B64"/>
    <w:rsid w:val="006C0E79"/>
    <w:rsid w:val="006C3C55"/>
    <w:rsid w:val="006D4F42"/>
    <w:rsid w:val="007126B5"/>
    <w:rsid w:val="00712E8B"/>
    <w:rsid w:val="00715708"/>
    <w:rsid w:val="00723421"/>
    <w:rsid w:val="0072754F"/>
    <w:rsid w:val="00734BC2"/>
    <w:rsid w:val="007367C7"/>
    <w:rsid w:val="007412CF"/>
    <w:rsid w:val="0074788D"/>
    <w:rsid w:val="007526DB"/>
    <w:rsid w:val="00764678"/>
    <w:rsid w:val="007740D0"/>
    <w:rsid w:val="0078192E"/>
    <w:rsid w:val="00796939"/>
    <w:rsid w:val="007C3E78"/>
    <w:rsid w:val="007D4839"/>
    <w:rsid w:val="007D5788"/>
    <w:rsid w:val="007D7047"/>
    <w:rsid w:val="007E2918"/>
    <w:rsid w:val="00804720"/>
    <w:rsid w:val="00805857"/>
    <w:rsid w:val="008068CF"/>
    <w:rsid w:val="008160FD"/>
    <w:rsid w:val="00822207"/>
    <w:rsid w:val="00827869"/>
    <w:rsid w:val="00831288"/>
    <w:rsid w:val="00832967"/>
    <w:rsid w:val="00835A87"/>
    <w:rsid w:val="00840B99"/>
    <w:rsid w:val="00841F31"/>
    <w:rsid w:val="00861394"/>
    <w:rsid w:val="00863FAB"/>
    <w:rsid w:val="0087581E"/>
    <w:rsid w:val="008867D7"/>
    <w:rsid w:val="00886B1C"/>
    <w:rsid w:val="008E3DA9"/>
    <w:rsid w:val="0090000B"/>
    <w:rsid w:val="00905241"/>
    <w:rsid w:val="009444E9"/>
    <w:rsid w:val="00965D69"/>
    <w:rsid w:val="0097330B"/>
    <w:rsid w:val="00975834"/>
    <w:rsid w:val="00975F43"/>
    <w:rsid w:val="00990A7E"/>
    <w:rsid w:val="00994B62"/>
    <w:rsid w:val="009976BF"/>
    <w:rsid w:val="009A4DFC"/>
    <w:rsid w:val="009A6C6B"/>
    <w:rsid w:val="009B1251"/>
    <w:rsid w:val="009C1173"/>
    <w:rsid w:val="009C7C9F"/>
    <w:rsid w:val="009C7D3C"/>
    <w:rsid w:val="009D6277"/>
    <w:rsid w:val="009E5589"/>
    <w:rsid w:val="009F15F8"/>
    <w:rsid w:val="009F2E02"/>
    <w:rsid w:val="00A1175D"/>
    <w:rsid w:val="00A14E35"/>
    <w:rsid w:val="00A16AFB"/>
    <w:rsid w:val="00A21B62"/>
    <w:rsid w:val="00A22AFE"/>
    <w:rsid w:val="00A24DF5"/>
    <w:rsid w:val="00A41447"/>
    <w:rsid w:val="00A52B2B"/>
    <w:rsid w:val="00A6059C"/>
    <w:rsid w:val="00A74854"/>
    <w:rsid w:val="00A9664E"/>
    <w:rsid w:val="00A97BE4"/>
    <w:rsid w:val="00AB042B"/>
    <w:rsid w:val="00AC489A"/>
    <w:rsid w:val="00AD35DE"/>
    <w:rsid w:val="00AD7B98"/>
    <w:rsid w:val="00AE075D"/>
    <w:rsid w:val="00AE0F21"/>
    <w:rsid w:val="00AE1579"/>
    <w:rsid w:val="00B05EF9"/>
    <w:rsid w:val="00B07DD1"/>
    <w:rsid w:val="00B12C89"/>
    <w:rsid w:val="00B30C14"/>
    <w:rsid w:val="00B412F5"/>
    <w:rsid w:val="00B46816"/>
    <w:rsid w:val="00B473B2"/>
    <w:rsid w:val="00B52519"/>
    <w:rsid w:val="00B70679"/>
    <w:rsid w:val="00B72EBC"/>
    <w:rsid w:val="00B83D3B"/>
    <w:rsid w:val="00B84DD9"/>
    <w:rsid w:val="00B8578D"/>
    <w:rsid w:val="00B85C43"/>
    <w:rsid w:val="00BC01CC"/>
    <w:rsid w:val="00BC4DD6"/>
    <w:rsid w:val="00C0178B"/>
    <w:rsid w:val="00C14ED5"/>
    <w:rsid w:val="00C1638E"/>
    <w:rsid w:val="00C257BC"/>
    <w:rsid w:val="00C31068"/>
    <w:rsid w:val="00C57073"/>
    <w:rsid w:val="00C72DDA"/>
    <w:rsid w:val="00C73219"/>
    <w:rsid w:val="00C77F99"/>
    <w:rsid w:val="00C8129F"/>
    <w:rsid w:val="00C93B36"/>
    <w:rsid w:val="00CA15E0"/>
    <w:rsid w:val="00CA223F"/>
    <w:rsid w:val="00CB1346"/>
    <w:rsid w:val="00CC1D11"/>
    <w:rsid w:val="00CC3F5C"/>
    <w:rsid w:val="00CC640E"/>
    <w:rsid w:val="00CD7CDF"/>
    <w:rsid w:val="00D02A7E"/>
    <w:rsid w:val="00D11BAD"/>
    <w:rsid w:val="00D12E4D"/>
    <w:rsid w:val="00D5649A"/>
    <w:rsid w:val="00D621C5"/>
    <w:rsid w:val="00DA61F9"/>
    <w:rsid w:val="00DC6E70"/>
    <w:rsid w:val="00DF0167"/>
    <w:rsid w:val="00DF33BD"/>
    <w:rsid w:val="00E200F8"/>
    <w:rsid w:val="00E26E34"/>
    <w:rsid w:val="00E30D9E"/>
    <w:rsid w:val="00E370C1"/>
    <w:rsid w:val="00E37A2D"/>
    <w:rsid w:val="00E400B3"/>
    <w:rsid w:val="00E51C6E"/>
    <w:rsid w:val="00E77156"/>
    <w:rsid w:val="00E97A0D"/>
    <w:rsid w:val="00EA1966"/>
    <w:rsid w:val="00EC217D"/>
    <w:rsid w:val="00EC7276"/>
    <w:rsid w:val="00ED2AE4"/>
    <w:rsid w:val="00ED37AE"/>
    <w:rsid w:val="00ED5337"/>
    <w:rsid w:val="00ED75F4"/>
    <w:rsid w:val="00EE1324"/>
    <w:rsid w:val="00EF6D2D"/>
    <w:rsid w:val="00F079E1"/>
    <w:rsid w:val="00F10900"/>
    <w:rsid w:val="00F20592"/>
    <w:rsid w:val="00F23A42"/>
    <w:rsid w:val="00F25F60"/>
    <w:rsid w:val="00F44D6E"/>
    <w:rsid w:val="00F46012"/>
    <w:rsid w:val="00F50AE2"/>
    <w:rsid w:val="00F76DA0"/>
    <w:rsid w:val="00F8107E"/>
    <w:rsid w:val="00F9066A"/>
    <w:rsid w:val="00FA2FBD"/>
    <w:rsid w:val="00FA5B82"/>
    <w:rsid w:val="00FA636C"/>
    <w:rsid w:val="00FA69D6"/>
    <w:rsid w:val="00FA7669"/>
    <w:rsid w:val="00FB1C31"/>
    <w:rsid w:val="00FB1D35"/>
    <w:rsid w:val="00FB3E02"/>
    <w:rsid w:val="00FD7267"/>
    <w:rsid w:val="00FE5A15"/>
    <w:rsid w:val="00FE6A78"/>
    <w:rsid w:val="00FF1598"/>
    <w:rsid w:val="00FF348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BC83"/>
  <w15:docId w15:val="{C64A3AC2-86D1-4556-80F4-B19A2FB0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207"/>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rsid w:val="00F25F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25F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25F60"/>
    <w:pPr>
      <w:widowControl w:val="0"/>
      <w:autoSpaceDE w:val="0"/>
      <w:autoSpaceDN w:val="0"/>
      <w:spacing w:after="0" w:line="240" w:lineRule="auto"/>
    </w:pPr>
    <w:rPr>
      <w:rFonts w:ascii="Tahoma" w:eastAsia="Times New Roman" w:hAnsi="Tahoma" w:cs="Tahoma"/>
      <w:sz w:val="20"/>
      <w:szCs w:val="20"/>
      <w:lang w:eastAsia="ru-RU"/>
    </w:rPr>
  </w:style>
  <w:style w:type="paragraph" w:styleId="BalloonText">
    <w:name w:val="Balloon Text"/>
    <w:basedOn w:val="Normal"/>
    <w:link w:val="BalloonTextChar"/>
    <w:uiPriority w:val="99"/>
    <w:semiHidden/>
    <w:unhideWhenUsed/>
    <w:rsid w:val="00F23A42"/>
    <w:pPr>
      <w:widowControl/>
      <w:autoSpaceDE/>
      <w:autoSpaceDN/>
      <w:adjustRightInd/>
    </w:pPr>
    <w:rPr>
      <w:rFonts w:ascii="Calibri" w:eastAsiaTheme="minorHAnsi" w:hAnsi="Calibri" w:cstheme="minorBidi"/>
      <w:sz w:val="16"/>
      <w:szCs w:val="16"/>
      <w:lang w:val="ru-RU"/>
    </w:rPr>
  </w:style>
  <w:style w:type="character" w:customStyle="1" w:styleId="BalloonTextChar">
    <w:name w:val="Balloon Text Char"/>
    <w:basedOn w:val="DefaultParagraphFont"/>
    <w:link w:val="BalloonText"/>
    <w:uiPriority w:val="99"/>
    <w:semiHidden/>
    <w:rsid w:val="00F23A42"/>
    <w:rPr>
      <w:rFonts w:ascii="Calibri" w:hAnsi="Calibri"/>
      <w:sz w:val="16"/>
      <w:szCs w:val="16"/>
    </w:rPr>
  </w:style>
  <w:style w:type="paragraph" w:customStyle="1" w:styleId="Style4">
    <w:name w:val="Style4"/>
    <w:basedOn w:val="Normal"/>
    <w:uiPriority w:val="99"/>
    <w:rsid w:val="006B728E"/>
    <w:pPr>
      <w:spacing w:line="326" w:lineRule="exact"/>
      <w:ind w:firstLine="586"/>
      <w:jc w:val="both"/>
    </w:pPr>
  </w:style>
  <w:style w:type="character" w:customStyle="1" w:styleId="FontStyle16">
    <w:name w:val="Font Style16"/>
    <w:uiPriority w:val="99"/>
    <w:rsid w:val="006B728E"/>
    <w:rPr>
      <w:rFonts w:ascii="Times New Roman" w:hAnsi="Times New Roman" w:cs="Times New Roman"/>
      <w:sz w:val="26"/>
      <w:szCs w:val="26"/>
    </w:rPr>
  </w:style>
  <w:style w:type="character" w:styleId="CommentReference">
    <w:name w:val="annotation reference"/>
    <w:basedOn w:val="DefaultParagraphFont"/>
    <w:uiPriority w:val="99"/>
    <w:semiHidden/>
    <w:unhideWhenUsed/>
    <w:rsid w:val="006B728E"/>
    <w:rPr>
      <w:sz w:val="16"/>
      <w:szCs w:val="16"/>
    </w:rPr>
  </w:style>
  <w:style w:type="paragraph" w:styleId="CommentText">
    <w:name w:val="annotation text"/>
    <w:basedOn w:val="Normal"/>
    <w:link w:val="CommentTextChar"/>
    <w:uiPriority w:val="99"/>
    <w:semiHidden/>
    <w:unhideWhenUsed/>
    <w:rsid w:val="006B728E"/>
    <w:pPr>
      <w:widowControl/>
      <w:autoSpaceDE/>
      <w:autoSpaceDN/>
      <w:adjustRightInd/>
      <w:spacing w:after="200"/>
    </w:pPr>
    <w:rPr>
      <w:rFonts w:asciiTheme="minorHAnsi" w:eastAsiaTheme="minorHAnsi" w:hAnsiTheme="minorHAnsi" w:cstheme="minorBidi"/>
      <w:sz w:val="20"/>
      <w:szCs w:val="20"/>
      <w:lang w:val="ru-RU"/>
    </w:rPr>
  </w:style>
  <w:style w:type="character" w:customStyle="1" w:styleId="CommentTextChar">
    <w:name w:val="Comment Text Char"/>
    <w:basedOn w:val="DefaultParagraphFont"/>
    <w:link w:val="CommentText"/>
    <w:uiPriority w:val="99"/>
    <w:semiHidden/>
    <w:rsid w:val="006B728E"/>
    <w:rPr>
      <w:sz w:val="20"/>
      <w:szCs w:val="20"/>
    </w:rPr>
  </w:style>
  <w:style w:type="paragraph" w:styleId="CommentSubject">
    <w:name w:val="annotation subject"/>
    <w:basedOn w:val="CommentText"/>
    <w:next w:val="CommentText"/>
    <w:link w:val="CommentSubjectChar"/>
    <w:uiPriority w:val="99"/>
    <w:semiHidden/>
    <w:unhideWhenUsed/>
    <w:rsid w:val="006B728E"/>
    <w:rPr>
      <w:b/>
      <w:bCs/>
    </w:rPr>
  </w:style>
  <w:style w:type="character" w:customStyle="1" w:styleId="CommentSubjectChar">
    <w:name w:val="Comment Subject Char"/>
    <w:basedOn w:val="CommentTextChar"/>
    <w:link w:val="CommentSubject"/>
    <w:uiPriority w:val="99"/>
    <w:semiHidden/>
    <w:rsid w:val="006B728E"/>
    <w:rPr>
      <w:b/>
      <w:bCs/>
      <w:sz w:val="20"/>
      <w:szCs w:val="20"/>
    </w:rPr>
  </w:style>
  <w:style w:type="paragraph" w:styleId="ListParagraph">
    <w:name w:val="List Paragraph"/>
    <w:basedOn w:val="Normal"/>
    <w:uiPriority w:val="34"/>
    <w:qFormat/>
    <w:rsid w:val="00F76DA0"/>
    <w:pPr>
      <w:widowControl/>
      <w:autoSpaceDE/>
      <w:autoSpaceDN/>
      <w:adjustRightInd/>
      <w:spacing w:after="200" w:line="276" w:lineRule="auto"/>
      <w:ind w:left="720"/>
      <w:contextualSpacing/>
    </w:pPr>
    <w:rPr>
      <w:rFonts w:ascii="Calibri" w:eastAsia="Calibri" w:hAnsi="Calibri"/>
      <w:sz w:val="22"/>
      <w:szCs w:val="22"/>
      <w:lang w:val="ru-RU"/>
    </w:rPr>
  </w:style>
  <w:style w:type="paragraph" w:customStyle="1" w:styleId="Style3">
    <w:name w:val="Style3"/>
    <w:basedOn w:val="Normal"/>
    <w:uiPriority w:val="99"/>
    <w:rsid w:val="00F76DA0"/>
    <w:pPr>
      <w:spacing w:line="331" w:lineRule="exact"/>
      <w:jc w:val="center"/>
    </w:pPr>
  </w:style>
  <w:style w:type="character" w:customStyle="1" w:styleId="FontStyle14">
    <w:name w:val="Font Style14"/>
    <w:rsid w:val="00F76DA0"/>
    <w:rPr>
      <w:rFonts w:ascii="Times New Roman" w:hAnsi="Times New Roman" w:cs="Times New Roman"/>
      <w:b/>
      <w:bCs/>
      <w:sz w:val="26"/>
      <w:szCs w:val="26"/>
    </w:rPr>
  </w:style>
  <w:style w:type="character" w:styleId="SubtleEmphasis">
    <w:name w:val="Subtle Emphasis"/>
    <w:basedOn w:val="DefaultParagraphFont"/>
    <w:uiPriority w:val="19"/>
    <w:qFormat/>
    <w:rsid w:val="000B2724"/>
    <w:rPr>
      <w:i/>
      <w:iCs/>
      <w:color w:val="808080" w:themeColor="text1" w:themeTint="7F"/>
    </w:rPr>
  </w:style>
  <w:style w:type="paragraph" w:styleId="Header">
    <w:name w:val="header"/>
    <w:basedOn w:val="Normal"/>
    <w:link w:val="HeaderChar"/>
    <w:uiPriority w:val="99"/>
    <w:unhideWhenUsed/>
    <w:rsid w:val="00CC3F5C"/>
    <w:pPr>
      <w:tabs>
        <w:tab w:val="center" w:pos="4536"/>
        <w:tab w:val="right" w:pos="9072"/>
      </w:tabs>
    </w:pPr>
  </w:style>
  <w:style w:type="character" w:customStyle="1" w:styleId="HeaderChar">
    <w:name w:val="Header Char"/>
    <w:basedOn w:val="DefaultParagraphFont"/>
    <w:link w:val="Header"/>
    <w:uiPriority w:val="99"/>
    <w:rsid w:val="00CC3F5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C3F5C"/>
    <w:pPr>
      <w:tabs>
        <w:tab w:val="center" w:pos="4536"/>
        <w:tab w:val="right" w:pos="9072"/>
      </w:tabs>
    </w:pPr>
  </w:style>
  <w:style w:type="character" w:customStyle="1" w:styleId="FooterChar">
    <w:name w:val="Footer Char"/>
    <w:basedOn w:val="DefaultParagraphFont"/>
    <w:link w:val="Footer"/>
    <w:uiPriority w:val="99"/>
    <w:rsid w:val="00CC3F5C"/>
    <w:rPr>
      <w:rFonts w:ascii="Times New Roman" w:eastAsia="Times New Roman" w:hAnsi="Times New Roman" w:cs="Times New Roman"/>
      <w:sz w:val="24"/>
      <w:szCs w:val="24"/>
      <w:lang w:val="en-US"/>
    </w:rPr>
  </w:style>
  <w:style w:type="table" w:styleId="TableGrid">
    <w:name w:val="Table Grid"/>
    <w:basedOn w:val="TableNormal"/>
    <w:uiPriority w:val="39"/>
    <w:rsid w:val="003414B7"/>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D6277"/>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0D53CB"/>
    <w:rPr>
      <w:rFonts w:ascii="Times New Roman" w:eastAsia="Times New Roman" w:hAnsi="Times New Roman" w:cs="Times New Roman"/>
      <w:b/>
      <w:bCs/>
      <w:shd w:val="clear" w:color="auto" w:fill="FFFFFF"/>
    </w:rPr>
  </w:style>
  <w:style w:type="character" w:customStyle="1" w:styleId="Bodytext">
    <w:name w:val="Body text_"/>
    <w:basedOn w:val="DefaultParagraphFont"/>
    <w:link w:val="BodyText21"/>
    <w:rsid w:val="000D53CB"/>
    <w:rPr>
      <w:rFonts w:ascii="Times New Roman" w:eastAsia="Times New Roman" w:hAnsi="Times New Roman" w:cs="Times New Roman"/>
      <w:sz w:val="21"/>
      <w:szCs w:val="21"/>
      <w:shd w:val="clear" w:color="auto" w:fill="FFFFFF"/>
    </w:rPr>
  </w:style>
  <w:style w:type="character" w:customStyle="1" w:styleId="Heading1">
    <w:name w:val="Heading #1_"/>
    <w:basedOn w:val="DefaultParagraphFont"/>
    <w:link w:val="Heading10"/>
    <w:rsid w:val="000D53CB"/>
    <w:rPr>
      <w:rFonts w:ascii="Times New Roman" w:eastAsia="Times New Roman" w:hAnsi="Times New Roman" w:cs="Times New Roman"/>
      <w:b/>
      <w:bCs/>
      <w:shd w:val="clear" w:color="auto" w:fill="FFFFFF"/>
    </w:rPr>
  </w:style>
  <w:style w:type="paragraph" w:customStyle="1" w:styleId="Bodytext20">
    <w:name w:val="Body text (2)"/>
    <w:basedOn w:val="Normal"/>
    <w:link w:val="Bodytext2"/>
    <w:rsid w:val="000D53CB"/>
    <w:pPr>
      <w:shd w:val="clear" w:color="auto" w:fill="FFFFFF"/>
      <w:autoSpaceDE/>
      <w:autoSpaceDN/>
      <w:adjustRightInd/>
      <w:spacing w:after="300" w:line="0" w:lineRule="atLeast"/>
      <w:ind w:hanging="300"/>
      <w:jc w:val="right"/>
    </w:pPr>
    <w:rPr>
      <w:b/>
      <w:bCs/>
      <w:sz w:val="22"/>
      <w:szCs w:val="22"/>
      <w:lang w:val="ru-RU"/>
    </w:rPr>
  </w:style>
  <w:style w:type="paragraph" w:customStyle="1" w:styleId="BodyText21">
    <w:name w:val="Body Text2"/>
    <w:basedOn w:val="Normal"/>
    <w:link w:val="Bodytext"/>
    <w:rsid w:val="000D53CB"/>
    <w:pPr>
      <w:shd w:val="clear" w:color="auto" w:fill="FFFFFF"/>
      <w:autoSpaceDE/>
      <w:autoSpaceDN/>
      <w:adjustRightInd/>
      <w:spacing w:before="480" w:after="240" w:line="271" w:lineRule="exact"/>
      <w:ind w:hanging="400"/>
      <w:jc w:val="both"/>
    </w:pPr>
    <w:rPr>
      <w:sz w:val="21"/>
      <w:szCs w:val="21"/>
      <w:lang w:val="ru-RU"/>
    </w:rPr>
  </w:style>
  <w:style w:type="paragraph" w:customStyle="1" w:styleId="Heading10">
    <w:name w:val="Heading #1"/>
    <w:basedOn w:val="Normal"/>
    <w:link w:val="Heading1"/>
    <w:rsid w:val="000D53CB"/>
    <w:pPr>
      <w:shd w:val="clear" w:color="auto" w:fill="FFFFFF"/>
      <w:autoSpaceDE/>
      <w:autoSpaceDN/>
      <w:adjustRightInd/>
      <w:spacing w:before="240" w:after="300" w:line="0" w:lineRule="atLeast"/>
      <w:jc w:val="center"/>
      <w:outlineLvl w:val="0"/>
    </w:pPr>
    <w:rPr>
      <w:b/>
      <w:bCs/>
      <w:sz w:val="22"/>
      <w:szCs w:val="22"/>
      <w:lang w:val="ru-RU"/>
    </w:rPr>
  </w:style>
  <w:style w:type="paragraph" w:styleId="NormalWeb">
    <w:name w:val="Normal (Web)"/>
    <w:basedOn w:val="Normal"/>
    <w:uiPriority w:val="99"/>
    <w:unhideWhenUsed/>
    <w:rsid w:val="0068294C"/>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EA3F8-6E7D-4249-A272-845E0CE05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1225</Words>
  <Characters>6988</Characters>
  <Application>Microsoft Office Word</Application>
  <DocSecurity>0</DocSecurity>
  <Lines>58</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MCX</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a.petrova</dc:creator>
  <cp:lastModifiedBy>Daktilobiro02</cp:lastModifiedBy>
  <cp:revision>9</cp:revision>
  <cp:lastPrinted>2019-06-12T12:46:00Z</cp:lastPrinted>
  <dcterms:created xsi:type="dcterms:W3CDTF">2023-10-19T11:49:00Z</dcterms:created>
  <dcterms:modified xsi:type="dcterms:W3CDTF">2023-10-19T15:39:00Z</dcterms:modified>
</cp:coreProperties>
</file>